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1A33" w14:textId="49C5EEA9" w:rsidR="00807559" w:rsidRDefault="005E4916" w:rsidP="00807559">
      <w:pPr>
        <w:spacing w:line="235" w:lineRule="auto"/>
        <w:ind w:right="-2"/>
        <w:jc w:val="center"/>
        <w:rPr>
          <w:rFonts w:ascii="Museo 700" w:hAnsi="Museo 700"/>
          <w:b/>
          <w:bCs/>
          <w:color w:val="FFFFFF"/>
          <w:sz w:val="46"/>
        </w:rPr>
      </w:pPr>
      <w:r>
        <w:rPr>
          <w:rFonts w:ascii="Museo 100" w:hAnsi="Museo 100"/>
          <w:b/>
          <w:bCs/>
          <w:color w:val="003C71"/>
          <w:sz w:val="46"/>
        </w:rPr>
        <w:t>La crisis arancelaria y la coyuntura económica provocan una contracción del consumo de bebidas espirituosas</w:t>
      </w:r>
    </w:p>
    <w:p w14:paraId="0BD40BF2" w14:textId="77777777" w:rsidR="00807559" w:rsidRPr="00E35466" w:rsidRDefault="00807559" w:rsidP="00807559">
      <w:pPr>
        <w:spacing w:line="235" w:lineRule="auto"/>
        <w:ind w:right="-2"/>
        <w:jc w:val="center"/>
        <w:rPr>
          <w:rFonts w:ascii="Museo 700" w:hAnsi="Museo 700"/>
          <w:b/>
          <w:bCs/>
          <w:sz w:val="40"/>
          <w:szCs w:val="20"/>
        </w:rPr>
      </w:pPr>
    </w:p>
    <w:p w14:paraId="1BBF5859" w14:textId="537EDCEA" w:rsidR="005E4916" w:rsidRDefault="00997F58" w:rsidP="00807559">
      <w:pPr>
        <w:jc w:val="both"/>
        <w:rPr>
          <w:rFonts w:ascii="BrownStd Light" w:hAnsi="BrownStd Light"/>
          <w:color w:val="BA867E"/>
          <w:w w:val="105"/>
          <w:sz w:val="22"/>
        </w:rPr>
      </w:pPr>
      <w:r w:rsidRPr="00997F58">
        <w:rPr>
          <w:rFonts w:ascii="BrownStd Light" w:hAnsi="BrownStd Light"/>
          <w:color w:val="BA867E"/>
          <w:w w:val="105"/>
          <w:sz w:val="22"/>
        </w:rPr>
        <w:t>El consumo de bebidas espirituosas en 2024 mantuvo el valor y alcanzó los 180 millones de litros de bebidas espirituosas</w:t>
      </w:r>
      <w:r w:rsidR="007913D8">
        <w:rPr>
          <w:rFonts w:ascii="BrownStd Light" w:hAnsi="BrownStd Light"/>
          <w:color w:val="BA867E"/>
          <w:w w:val="105"/>
          <w:sz w:val="22"/>
        </w:rPr>
        <w:t>, sumando dos años consecutivos de descensos.</w:t>
      </w:r>
    </w:p>
    <w:p w14:paraId="7F3DAB4F" w14:textId="77777777" w:rsidR="00997F58" w:rsidRDefault="00997F58" w:rsidP="00807559">
      <w:pPr>
        <w:jc w:val="both"/>
        <w:rPr>
          <w:rFonts w:ascii="BrownStd Light" w:hAnsi="BrownStd Light"/>
          <w:color w:val="BA867E"/>
          <w:w w:val="105"/>
          <w:sz w:val="22"/>
        </w:rPr>
      </w:pPr>
    </w:p>
    <w:p w14:paraId="6CB623DB" w14:textId="44EDD5CC" w:rsidR="007913D8" w:rsidRDefault="007913D8" w:rsidP="007913D8">
      <w:pPr>
        <w:jc w:val="both"/>
        <w:rPr>
          <w:rFonts w:ascii="BrownStd Light" w:hAnsi="BrownStd Light"/>
          <w:color w:val="BA867E"/>
          <w:w w:val="105"/>
          <w:sz w:val="22"/>
        </w:rPr>
      </w:pPr>
      <w:r>
        <w:rPr>
          <w:rFonts w:ascii="BrownStd Light" w:hAnsi="BrownStd Light"/>
          <w:color w:val="BA867E"/>
          <w:w w:val="105"/>
          <w:sz w:val="22"/>
        </w:rPr>
        <w:t>La inflación aparece como principal causa de la contracción del consumo. S</w:t>
      </w:r>
      <w:r w:rsidRPr="007913D8">
        <w:rPr>
          <w:rFonts w:ascii="BrownStd Light" w:hAnsi="BrownStd Light"/>
          <w:color w:val="BA867E"/>
          <w:w w:val="105"/>
          <w:sz w:val="22"/>
        </w:rPr>
        <w:t>e reduce la frecuencia y la intensidad de consumo, pero no la base de consumidores</w:t>
      </w:r>
      <w:r>
        <w:rPr>
          <w:rFonts w:ascii="BrownStd Light" w:hAnsi="BrownStd Light"/>
          <w:color w:val="BA867E"/>
          <w:w w:val="105"/>
          <w:sz w:val="22"/>
        </w:rPr>
        <w:t>.</w:t>
      </w:r>
    </w:p>
    <w:p w14:paraId="34017CCD" w14:textId="77777777" w:rsidR="007913D8" w:rsidRDefault="007913D8" w:rsidP="007913D8">
      <w:pPr>
        <w:jc w:val="both"/>
        <w:rPr>
          <w:rFonts w:ascii="BrownStd Light" w:hAnsi="BrownStd Light"/>
          <w:color w:val="BA867E"/>
          <w:w w:val="105"/>
          <w:sz w:val="22"/>
        </w:rPr>
      </w:pPr>
    </w:p>
    <w:p w14:paraId="664E55EB" w14:textId="5427E049" w:rsidR="005E4916" w:rsidRDefault="005E4916" w:rsidP="00807559">
      <w:pPr>
        <w:jc w:val="both"/>
        <w:rPr>
          <w:rFonts w:ascii="BrownStd Light" w:hAnsi="BrownStd Light"/>
          <w:color w:val="BA867E"/>
          <w:w w:val="105"/>
          <w:sz w:val="22"/>
        </w:rPr>
      </w:pPr>
      <w:r w:rsidRPr="005E4916">
        <w:rPr>
          <w:rFonts w:ascii="BrownStd Light" w:hAnsi="BrownStd Light"/>
          <w:color w:val="BA867E"/>
          <w:w w:val="105"/>
          <w:sz w:val="22"/>
        </w:rPr>
        <w:t xml:space="preserve">El sector de bebidas espirituosas </w:t>
      </w:r>
      <w:r w:rsidR="007913D8">
        <w:rPr>
          <w:rFonts w:ascii="BrownStd Light" w:hAnsi="BrownStd Light"/>
          <w:color w:val="BA867E"/>
          <w:w w:val="105"/>
          <w:sz w:val="22"/>
        </w:rPr>
        <w:t xml:space="preserve">nacional </w:t>
      </w:r>
      <w:r w:rsidRPr="005E4916">
        <w:rPr>
          <w:rFonts w:ascii="BrownStd Light" w:hAnsi="BrownStd Light"/>
          <w:color w:val="BA867E"/>
          <w:w w:val="105"/>
          <w:sz w:val="22"/>
        </w:rPr>
        <w:t>es líder en la UE en la producción de brandy, licores y ron y, desde el Brexit, ocupa también la primera posición en ginebra y la segunda en whisky, sólo por detrás de Irlanda.</w:t>
      </w:r>
    </w:p>
    <w:p w14:paraId="35E79E86" w14:textId="77777777" w:rsidR="005E4916" w:rsidRDefault="005E4916" w:rsidP="00807559">
      <w:pPr>
        <w:jc w:val="both"/>
        <w:rPr>
          <w:rFonts w:ascii="BrownStd Light" w:hAnsi="BrownStd Light"/>
          <w:color w:val="BA867E"/>
          <w:w w:val="105"/>
          <w:sz w:val="22"/>
        </w:rPr>
      </w:pPr>
    </w:p>
    <w:p w14:paraId="53EAB309" w14:textId="3A130C7C" w:rsidR="00CF0BD8" w:rsidRDefault="00CF0BD8" w:rsidP="00807559">
      <w:pPr>
        <w:jc w:val="both"/>
        <w:rPr>
          <w:rFonts w:ascii="BrownStd Light" w:hAnsi="BrownStd Light"/>
          <w:color w:val="BA867E"/>
          <w:w w:val="105"/>
          <w:sz w:val="22"/>
        </w:rPr>
      </w:pPr>
      <w:r w:rsidRPr="00CF0BD8">
        <w:rPr>
          <w:rFonts w:ascii="BrownStd Light" w:hAnsi="BrownStd Light"/>
          <w:color w:val="BA867E"/>
          <w:w w:val="105"/>
          <w:sz w:val="22"/>
        </w:rPr>
        <w:t>Las exportaciones de bebidas espirituosas en España alcanzaron en el año 202</w:t>
      </w:r>
      <w:r w:rsidR="00103D5C">
        <w:rPr>
          <w:rFonts w:ascii="BrownStd Light" w:hAnsi="BrownStd Light"/>
          <w:color w:val="BA867E"/>
          <w:w w:val="105"/>
          <w:sz w:val="22"/>
        </w:rPr>
        <w:t>4</w:t>
      </w:r>
      <w:r w:rsidRPr="00CF0BD8">
        <w:rPr>
          <w:rFonts w:ascii="BrownStd Light" w:hAnsi="BrownStd Light"/>
          <w:color w:val="BA867E"/>
          <w:w w:val="105"/>
          <w:sz w:val="22"/>
        </w:rPr>
        <w:t xml:space="preserve"> un </w:t>
      </w:r>
      <w:r w:rsidR="00103D5C">
        <w:rPr>
          <w:rFonts w:ascii="BrownStd Light" w:hAnsi="BrownStd Light"/>
          <w:color w:val="BA867E"/>
          <w:w w:val="105"/>
          <w:sz w:val="22"/>
        </w:rPr>
        <w:t xml:space="preserve">valor superior a </w:t>
      </w:r>
      <w:r w:rsidRPr="00CF0BD8">
        <w:rPr>
          <w:rFonts w:ascii="BrownStd Light" w:hAnsi="BrownStd Light"/>
          <w:color w:val="BA867E"/>
          <w:w w:val="105"/>
          <w:sz w:val="22"/>
        </w:rPr>
        <w:t>los 1.000 millones de euros</w:t>
      </w:r>
      <w:r w:rsidR="00103D5C">
        <w:rPr>
          <w:rFonts w:ascii="BrownStd Light" w:hAnsi="BrownStd Light"/>
          <w:color w:val="BA867E"/>
          <w:w w:val="105"/>
          <w:sz w:val="22"/>
        </w:rPr>
        <w:t xml:space="preserve">, con un </w:t>
      </w:r>
      <w:r w:rsidRPr="00CF0BD8">
        <w:rPr>
          <w:rFonts w:ascii="BrownStd Light" w:hAnsi="BrownStd Light"/>
          <w:color w:val="BA867E"/>
          <w:w w:val="105"/>
          <w:sz w:val="22"/>
        </w:rPr>
        <w:t>volumen de más 13</w:t>
      </w:r>
      <w:r w:rsidR="00103D5C">
        <w:rPr>
          <w:rFonts w:ascii="BrownStd Light" w:hAnsi="BrownStd Light"/>
          <w:color w:val="BA867E"/>
          <w:w w:val="105"/>
          <w:sz w:val="22"/>
        </w:rPr>
        <w:t>7</w:t>
      </w:r>
      <w:r w:rsidRPr="00CF0BD8">
        <w:rPr>
          <w:rFonts w:ascii="BrownStd Light" w:hAnsi="BrownStd Light"/>
          <w:color w:val="BA867E"/>
          <w:w w:val="105"/>
          <w:sz w:val="22"/>
        </w:rPr>
        <w:t xml:space="preserve"> millones de litros.</w:t>
      </w:r>
    </w:p>
    <w:p w14:paraId="3C11BFE6" w14:textId="77777777" w:rsidR="00103D5C" w:rsidRDefault="00103D5C" w:rsidP="00807559">
      <w:pPr>
        <w:jc w:val="both"/>
        <w:rPr>
          <w:rFonts w:ascii="BrownStd Light" w:hAnsi="BrownStd Light"/>
          <w:color w:val="BA867E"/>
          <w:w w:val="105"/>
          <w:sz w:val="22"/>
        </w:rPr>
      </w:pPr>
    </w:p>
    <w:p w14:paraId="602FB96D" w14:textId="3E261E38" w:rsidR="006C5C7F" w:rsidRPr="006C5C7F" w:rsidRDefault="00CF0BD8" w:rsidP="006C5C7F">
      <w:pPr>
        <w:spacing w:after="240"/>
        <w:jc w:val="both"/>
        <w:rPr>
          <w:rFonts w:ascii="BrownStd Light" w:hAnsi="BrownStd Light" w:cs="Arial"/>
          <w:bCs/>
          <w:color w:val="003C71"/>
          <w:sz w:val="20"/>
          <w:szCs w:val="20"/>
        </w:rPr>
      </w:pPr>
      <w:r>
        <w:rPr>
          <w:rFonts w:ascii="BrownStd Light" w:hAnsi="BrownStd Light" w:cs="Arial"/>
          <w:b/>
          <w:bCs/>
          <w:i/>
          <w:iCs/>
          <w:color w:val="003C71"/>
          <w:sz w:val="20"/>
          <w:szCs w:val="20"/>
        </w:rPr>
        <w:t xml:space="preserve">Madrid, 13 de junio </w:t>
      </w:r>
      <w:r w:rsidR="007829D7">
        <w:rPr>
          <w:rFonts w:ascii="BrownStd Light" w:hAnsi="BrownStd Light" w:cs="Arial"/>
          <w:b/>
          <w:bCs/>
          <w:i/>
          <w:iCs/>
          <w:color w:val="003C71"/>
          <w:sz w:val="20"/>
          <w:szCs w:val="20"/>
        </w:rPr>
        <w:t>de 2025</w:t>
      </w:r>
      <w:r w:rsidR="00807559" w:rsidRPr="00543A29">
        <w:rPr>
          <w:rFonts w:ascii="BrownStd Light" w:hAnsi="BrownStd Light" w:cs="Arial"/>
          <w:b/>
          <w:bCs/>
          <w:i/>
          <w:iCs/>
          <w:color w:val="003C71"/>
          <w:sz w:val="20"/>
          <w:szCs w:val="20"/>
        </w:rPr>
        <w:t xml:space="preserve">.- 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Las ventas de </w:t>
      </w:r>
      <w:r w:rsid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bebidas espirituosas 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registraron una caída del </w:t>
      </w:r>
      <w:r w:rsidR="006C5C7F">
        <w:rPr>
          <w:rFonts w:ascii="BrownStd Light" w:hAnsi="BrownStd Light" w:cs="Arial"/>
          <w:bCs/>
          <w:color w:val="003C71"/>
          <w:sz w:val="20"/>
          <w:szCs w:val="20"/>
        </w:rPr>
        <w:t>3,7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% en 2024, hasta los </w:t>
      </w:r>
      <w:r w:rsid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180 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millones de </w:t>
      </w:r>
      <w:r w:rsidR="006C5C7F">
        <w:rPr>
          <w:rFonts w:ascii="BrownStd Light" w:hAnsi="BrownStd Light" w:cs="Arial"/>
          <w:bCs/>
          <w:color w:val="003C71"/>
          <w:sz w:val="20"/>
          <w:szCs w:val="20"/>
        </w:rPr>
        <w:t>litros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>, lo que supone encadenar dos años consecutivos de descensos</w:t>
      </w:r>
      <w:r w:rsid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 tras el desplome del sector durante la pandemia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, según los datos </w:t>
      </w:r>
      <w:r w:rsid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extraídos 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del </w:t>
      </w:r>
      <w:r w:rsidR="006C5C7F">
        <w:rPr>
          <w:rFonts w:ascii="BrownStd Light" w:hAnsi="BrownStd Light" w:cs="Arial"/>
          <w:bCs/>
          <w:color w:val="003C71"/>
          <w:sz w:val="20"/>
          <w:szCs w:val="20"/>
        </w:rPr>
        <w:t>I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nforme Socioeconómico del Sector de </w:t>
      </w:r>
      <w:r w:rsid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Bebidas Espirituosas 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2024, elaborado por </w:t>
      </w:r>
      <w:r w:rsid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Espirituosos 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España en </w:t>
      </w:r>
      <w:r w:rsidR="00186631">
        <w:rPr>
          <w:rFonts w:ascii="BrownStd Light" w:hAnsi="BrownStd Light" w:cs="Arial"/>
          <w:bCs/>
          <w:color w:val="003C71"/>
          <w:sz w:val="20"/>
          <w:szCs w:val="20"/>
        </w:rPr>
        <w:t>virtud del Protocolo General de actuación que tiene suscrito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 con el Ministerio de Agricultura, Pesca y Alimentación</w:t>
      </w:r>
      <w:r w:rsid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 (MAPA)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>.</w:t>
      </w:r>
    </w:p>
    <w:p w14:paraId="6F2B9269" w14:textId="297D3CC5" w:rsidR="006C5C7F" w:rsidRPr="006C5C7F" w:rsidRDefault="006C5C7F" w:rsidP="006C5C7F">
      <w:pPr>
        <w:spacing w:after="240"/>
        <w:jc w:val="both"/>
        <w:rPr>
          <w:rFonts w:ascii="BrownStd Light" w:hAnsi="BrownStd Light" w:cs="Arial"/>
          <w:bCs/>
          <w:i/>
          <w:iCs/>
          <w:color w:val="003C71"/>
          <w:sz w:val="20"/>
          <w:szCs w:val="20"/>
        </w:rPr>
      </w:pPr>
      <w:r w:rsidRPr="006C5C7F"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>“</w:t>
      </w:r>
      <w:r w:rsidR="00E80C4E"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>La inestabilidad económica</w:t>
      </w:r>
      <w:r w:rsidRPr="006C5C7F"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 xml:space="preserve"> y las tensiones arancelarias son los principales factores que justifican esta caída sectorial”</w:t>
      </w:r>
      <w:r>
        <w:rPr>
          <w:rFonts w:ascii="BrownStd Light" w:hAnsi="BrownStd Light" w:cs="Arial"/>
          <w:bCs/>
          <w:color w:val="003C71"/>
          <w:sz w:val="20"/>
          <w:szCs w:val="20"/>
        </w:rPr>
        <w:t xml:space="preserve">, ha señalado el Director Ejecutivo de Espirituosos España, Bosco Torremocha. </w:t>
      </w:r>
      <w:r w:rsidRPr="006C5C7F"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>“En este contexto, el consumidor es más racional y limita su gasto</w:t>
      </w:r>
      <w:r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 xml:space="preserve">, por lo que </w:t>
      </w:r>
      <w:r w:rsidRPr="006C5C7F"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 xml:space="preserve">reduce las ocasiones de consumo </w:t>
      </w:r>
      <w:r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 xml:space="preserve">al </w:t>
      </w:r>
      <w:r w:rsidRPr="006C5C7F"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 xml:space="preserve">tener menor renta disponible. </w:t>
      </w:r>
      <w:r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>Afortunadamente</w:t>
      </w:r>
      <w:r w:rsidR="0045126D"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 xml:space="preserve">, desde el sector vemos que se reduce </w:t>
      </w:r>
      <w:r w:rsidRPr="006C5C7F"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 xml:space="preserve">la frecuencia y la intensidad de consumo, pero no la base de consumidores”. </w:t>
      </w:r>
    </w:p>
    <w:p w14:paraId="1F3C0375" w14:textId="653DEBE6" w:rsidR="00B8325D" w:rsidRDefault="00B8325D" w:rsidP="006C5C7F">
      <w:pPr>
        <w:spacing w:after="240"/>
        <w:jc w:val="both"/>
        <w:rPr>
          <w:rFonts w:ascii="BrownStd Light" w:hAnsi="BrownStd Light" w:cs="Arial"/>
          <w:bCs/>
          <w:color w:val="003C71"/>
          <w:sz w:val="20"/>
          <w:szCs w:val="20"/>
        </w:rPr>
      </w:pPr>
      <w:bookmarkStart w:id="0" w:name="_Hlk200637734"/>
      <w:r w:rsidRPr="00B8325D">
        <w:rPr>
          <w:rFonts w:ascii="BrownStd Light" w:hAnsi="BrownStd Light" w:cs="Arial"/>
          <w:bCs/>
          <w:color w:val="003C71"/>
          <w:sz w:val="20"/>
          <w:szCs w:val="20"/>
        </w:rPr>
        <w:t>Por categorías</w:t>
      </w:r>
      <w:r>
        <w:rPr>
          <w:rFonts w:ascii="BrownStd Light" w:hAnsi="BrownStd Light" w:cs="Arial"/>
          <w:bCs/>
          <w:color w:val="003C71"/>
          <w:sz w:val="20"/>
          <w:szCs w:val="20"/>
        </w:rPr>
        <w:t>,</w:t>
      </w:r>
      <w:r w:rsidRPr="00B8325D">
        <w:rPr>
          <w:rFonts w:ascii="BrownStd Light" w:hAnsi="BrownStd Light" w:cs="Arial"/>
          <w:bCs/>
          <w:color w:val="003C71"/>
          <w:sz w:val="20"/>
          <w:szCs w:val="20"/>
        </w:rPr>
        <w:t xml:space="preserve"> crece el whisky, los licores y el tequila; mientras el resto de </w:t>
      </w:r>
      <w:r w:rsidR="00E80C4E" w:rsidRPr="00B8325D">
        <w:rPr>
          <w:rFonts w:ascii="BrownStd Light" w:hAnsi="BrownStd Light" w:cs="Arial"/>
          <w:bCs/>
          <w:color w:val="003C71"/>
          <w:sz w:val="20"/>
          <w:szCs w:val="20"/>
        </w:rPr>
        <w:t>las categorías</w:t>
      </w:r>
      <w:r w:rsidRPr="00B8325D">
        <w:rPr>
          <w:rFonts w:ascii="BrownStd Light" w:hAnsi="BrownStd Light" w:cs="Arial"/>
          <w:bCs/>
          <w:color w:val="003C71"/>
          <w:sz w:val="20"/>
          <w:szCs w:val="20"/>
        </w:rPr>
        <w:t xml:space="preserve"> registra leves caídas que no suponen grandes cambios en el mapa de gustos del consumidor, que sigue decantándose por el whisky, el gin, los licores y el ron como categorías preferidas.</w:t>
      </w:r>
    </w:p>
    <w:bookmarkEnd w:id="0"/>
    <w:p w14:paraId="1431B01D" w14:textId="6059D826" w:rsidR="006C5C7F" w:rsidRPr="006C5C7F" w:rsidRDefault="00095EAA" w:rsidP="006C5C7F">
      <w:pPr>
        <w:spacing w:after="240"/>
        <w:jc w:val="both"/>
        <w:rPr>
          <w:rFonts w:ascii="BrownStd Light" w:hAnsi="BrownStd Light" w:cs="Arial"/>
          <w:bCs/>
          <w:color w:val="003C71"/>
          <w:sz w:val="20"/>
          <w:szCs w:val="20"/>
        </w:rPr>
      </w:pPr>
      <w:r>
        <w:rPr>
          <w:rFonts w:ascii="BrownStd Light" w:hAnsi="BrownStd Light" w:cs="Arial"/>
          <w:bCs/>
          <w:color w:val="003C71"/>
          <w:sz w:val="20"/>
          <w:szCs w:val="20"/>
        </w:rPr>
        <w:t>L</w:t>
      </w:r>
      <w:r w:rsidRPr="00095EAA">
        <w:rPr>
          <w:rFonts w:ascii="BrownStd Light" w:hAnsi="BrownStd Light" w:cs="Arial"/>
          <w:bCs/>
          <w:color w:val="003C71"/>
          <w:sz w:val="20"/>
          <w:szCs w:val="20"/>
        </w:rPr>
        <w:t>a inflación media de 2024 fue del 2,77% </w:t>
      </w:r>
      <w:r w:rsidR="00EA7449">
        <w:rPr>
          <w:rFonts w:ascii="BrownStd Light" w:hAnsi="BrownStd Light" w:cs="Arial"/>
          <w:bCs/>
          <w:color w:val="003C71"/>
          <w:sz w:val="20"/>
          <w:szCs w:val="20"/>
        </w:rPr>
        <w:t xml:space="preserve">(que se suma al </w:t>
      </w:r>
      <w:r w:rsidRPr="00095EAA">
        <w:rPr>
          <w:rFonts w:ascii="BrownStd Light" w:hAnsi="BrownStd Light" w:cs="Arial"/>
          <w:bCs/>
          <w:color w:val="003C71"/>
          <w:sz w:val="20"/>
          <w:szCs w:val="20"/>
        </w:rPr>
        <w:t xml:space="preserve">3,5% </w:t>
      </w:r>
      <w:r w:rsidR="00EA7449">
        <w:rPr>
          <w:rFonts w:ascii="BrownStd Light" w:hAnsi="BrownStd Light" w:cs="Arial"/>
          <w:bCs/>
          <w:color w:val="003C71"/>
          <w:sz w:val="20"/>
          <w:szCs w:val="20"/>
        </w:rPr>
        <w:t>registrado en</w:t>
      </w:r>
      <w:r w:rsidRPr="00095EAA">
        <w:rPr>
          <w:rFonts w:ascii="BrownStd Light" w:hAnsi="BrownStd Light" w:cs="Arial"/>
          <w:bCs/>
          <w:color w:val="003C71"/>
          <w:sz w:val="20"/>
          <w:szCs w:val="20"/>
        </w:rPr>
        <w:t xml:space="preserve"> 2023</w:t>
      </w:r>
      <w:r w:rsidR="00EA7449">
        <w:rPr>
          <w:rFonts w:ascii="BrownStd Light" w:hAnsi="BrownStd Light" w:cs="Arial"/>
          <w:bCs/>
          <w:color w:val="003C71"/>
          <w:sz w:val="20"/>
          <w:szCs w:val="20"/>
        </w:rPr>
        <w:t>)</w:t>
      </w:r>
      <w:r>
        <w:rPr>
          <w:rFonts w:ascii="BrownStd Light" w:hAnsi="BrownStd Light" w:cs="Arial"/>
          <w:bCs/>
          <w:color w:val="003C71"/>
          <w:sz w:val="20"/>
          <w:szCs w:val="20"/>
        </w:rPr>
        <w:t xml:space="preserve">, lo que explica la contención del gasto de los españoles en todos los grupos de edad, </w:t>
      </w:r>
      <w:r w:rsidR="00EA7449">
        <w:rPr>
          <w:rFonts w:ascii="BrownStd Light" w:hAnsi="BrownStd Light" w:cs="Arial"/>
          <w:bCs/>
          <w:color w:val="003C71"/>
          <w:sz w:val="20"/>
          <w:szCs w:val="20"/>
        </w:rPr>
        <w:t xml:space="preserve">e incide </w:t>
      </w:r>
      <w:r>
        <w:rPr>
          <w:rFonts w:ascii="BrownStd Light" w:hAnsi="BrownStd Light" w:cs="Arial"/>
          <w:bCs/>
          <w:color w:val="003C71"/>
          <w:sz w:val="20"/>
          <w:szCs w:val="20"/>
        </w:rPr>
        <w:t xml:space="preserve">especialmente </w:t>
      </w:r>
      <w:r w:rsidR="00EA7449">
        <w:rPr>
          <w:rFonts w:ascii="BrownStd Light" w:hAnsi="BrownStd Light" w:cs="Arial"/>
          <w:bCs/>
          <w:color w:val="003C71"/>
          <w:sz w:val="20"/>
          <w:szCs w:val="20"/>
        </w:rPr>
        <w:t xml:space="preserve">en </w:t>
      </w:r>
      <w:r>
        <w:rPr>
          <w:rFonts w:ascii="BrownStd Light" w:hAnsi="BrownStd Light" w:cs="Arial"/>
          <w:bCs/>
          <w:color w:val="003C71"/>
          <w:sz w:val="20"/>
          <w:szCs w:val="20"/>
        </w:rPr>
        <w:t xml:space="preserve">el retroceso del 2% de las 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 xml:space="preserve">ventas correspondientes </w:t>
      </w:r>
      <w:r>
        <w:rPr>
          <w:rFonts w:ascii="BrownStd Light" w:hAnsi="BrownStd Light" w:cs="Arial"/>
          <w:bCs/>
          <w:color w:val="003C71"/>
          <w:sz w:val="20"/>
          <w:szCs w:val="20"/>
        </w:rPr>
        <w:t xml:space="preserve">a </w:t>
      </w:r>
      <w:r w:rsidR="006C5C7F" w:rsidRPr="006C5C7F">
        <w:rPr>
          <w:rFonts w:ascii="BrownStd Light" w:hAnsi="BrownStd Light" w:cs="Arial"/>
          <w:bCs/>
          <w:color w:val="003C71"/>
          <w:sz w:val="20"/>
          <w:szCs w:val="20"/>
        </w:rPr>
        <w:t>hostelería</w:t>
      </w:r>
      <w:r>
        <w:rPr>
          <w:rFonts w:ascii="BrownStd Light" w:hAnsi="BrownStd Light" w:cs="Arial"/>
          <w:bCs/>
          <w:color w:val="003C71"/>
          <w:sz w:val="20"/>
          <w:szCs w:val="20"/>
        </w:rPr>
        <w:t>, a pesar de lo que sigue siendo el principal canal de ventas del sector, representando 6 de cada 10 consumiciones</w:t>
      </w:r>
      <w:r w:rsidR="00CB7A1B">
        <w:rPr>
          <w:rFonts w:ascii="BrownStd Light" w:hAnsi="BrownStd Light" w:cs="Arial"/>
          <w:bCs/>
          <w:color w:val="003C71"/>
          <w:sz w:val="20"/>
          <w:szCs w:val="20"/>
        </w:rPr>
        <w:t xml:space="preserve"> y siendo 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 xml:space="preserve">las bebidas con </w:t>
      </w:r>
      <w:r w:rsidR="00CB7A1B">
        <w:rPr>
          <w:rFonts w:ascii="BrownStd Light" w:hAnsi="BrownStd Light" w:cs="Arial"/>
          <w:bCs/>
          <w:color w:val="003C71"/>
          <w:sz w:val="20"/>
          <w:szCs w:val="20"/>
        </w:rPr>
        <w:t xml:space="preserve">contenido alcohólico 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 xml:space="preserve">que mayor rentabilidad </w:t>
      </w:r>
      <w:r w:rsidR="00CB7A1B">
        <w:rPr>
          <w:rFonts w:ascii="BrownStd Light" w:hAnsi="BrownStd Light" w:cs="Arial"/>
          <w:bCs/>
          <w:color w:val="003C71"/>
          <w:sz w:val="20"/>
          <w:szCs w:val="20"/>
        </w:rPr>
        <w:t xml:space="preserve">aportan 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 xml:space="preserve">a la hostelería. Esto es debido al mayor valor agregado de </w:t>
      </w:r>
      <w:r w:rsidR="00CB7A1B">
        <w:rPr>
          <w:rFonts w:ascii="BrownStd Light" w:hAnsi="BrownStd Light" w:cs="Arial"/>
          <w:bCs/>
          <w:color w:val="003C71"/>
          <w:sz w:val="20"/>
          <w:szCs w:val="20"/>
        </w:rPr>
        <w:t xml:space="preserve">los 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>espirituos</w:t>
      </w:r>
      <w:r w:rsidR="00CB7A1B">
        <w:rPr>
          <w:rFonts w:ascii="BrownStd Light" w:hAnsi="BrownStd Light" w:cs="Arial"/>
          <w:bCs/>
          <w:color w:val="003C71"/>
          <w:sz w:val="20"/>
          <w:szCs w:val="20"/>
        </w:rPr>
        <w:t>o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>s (€/L). Así, un 30,5% de los ingresos de los locales de ocio provienen de</w:t>
      </w:r>
      <w:r w:rsidR="00CB7A1B">
        <w:rPr>
          <w:rFonts w:ascii="BrownStd Light" w:hAnsi="BrownStd Light" w:cs="Arial"/>
          <w:bCs/>
          <w:color w:val="003C71"/>
          <w:sz w:val="20"/>
          <w:szCs w:val="20"/>
        </w:rPr>
        <w:t>l sector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>.</w:t>
      </w:r>
    </w:p>
    <w:p w14:paraId="3EB4A49A" w14:textId="77777777" w:rsidR="00095EAA" w:rsidRDefault="006C5C7F" w:rsidP="006C5C7F">
      <w:pPr>
        <w:spacing w:after="240"/>
        <w:jc w:val="both"/>
        <w:rPr>
          <w:rFonts w:ascii="BrownStd Light" w:hAnsi="BrownStd Light" w:cs="Arial"/>
          <w:bCs/>
          <w:color w:val="003C71"/>
          <w:sz w:val="20"/>
          <w:szCs w:val="20"/>
        </w:rPr>
      </w:pPr>
      <w:r w:rsidRPr="006C5C7F">
        <w:rPr>
          <w:rFonts w:ascii="BrownStd Light" w:hAnsi="BrownStd Light" w:cs="Arial"/>
          <w:bCs/>
          <w:color w:val="003C71"/>
          <w:sz w:val="20"/>
          <w:szCs w:val="20"/>
        </w:rPr>
        <w:lastRenderedPageBreak/>
        <w:t xml:space="preserve">A pesar del </w:t>
      </w:r>
      <w:r w:rsidR="00095EAA">
        <w:rPr>
          <w:rFonts w:ascii="BrownStd Light" w:hAnsi="BrownStd Light" w:cs="Arial"/>
          <w:bCs/>
          <w:color w:val="003C71"/>
          <w:sz w:val="20"/>
          <w:szCs w:val="20"/>
        </w:rPr>
        <w:t>contexto económico y geopolítico e</w:t>
      </w:r>
      <w:r w:rsidR="00095EAA" w:rsidRPr="00095EAA">
        <w:rPr>
          <w:rFonts w:ascii="BrownStd Light" w:hAnsi="BrownStd Light" w:cs="Arial"/>
          <w:bCs/>
          <w:color w:val="003C71"/>
          <w:sz w:val="20"/>
          <w:szCs w:val="20"/>
        </w:rPr>
        <w:t xml:space="preserve">l sector de bebidas espirituosas </w:t>
      </w:r>
      <w:r w:rsidR="00095EAA">
        <w:rPr>
          <w:rFonts w:ascii="BrownStd Light" w:hAnsi="BrownStd Light" w:cs="Arial"/>
          <w:bCs/>
          <w:color w:val="003C71"/>
          <w:sz w:val="20"/>
          <w:szCs w:val="20"/>
        </w:rPr>
        <w:t xml:space="preserve">español </w:t>
      </w:r>
      <w:r w:rsidR="00095EAA" w:rsidRPr="00095EAA">
        <w:rPr>
          <w:rFonts w:ascii="BrownStd Light" w:hAnsi="BrownStd Light" w:cs="Arial"/>
          <w:bCs/>
          <w:color w:val="003C71"/>
          <w:sz w:val="20"/>
          <w:szCs w:val="20"/>
        </w:rPr>
        <w:t>evoluciona liderando en Europa un consumo más premium y de calidad. Así, España es líder en la UE en la producción de brandy, licores y ron y, desde el Brexit, ocupa también la primera posición en ginebra y la segunda en whisky, sólo por detrás de Irlanda.</w:t>
      </w:r>
    </w:p>
    <w:p w14:paraId="182CE59A" w14:textId="77777777" w:rsidR="00B8325D" w:rsidRDefault="00B8325D" w:rsidP="00B8325D">
      <w:pPr>
        <w:spacing w:after="240"/>
        <w:jc w:val="both"/>
        <w:rPr>
          <w:rFonts w:ascii="BrownStd Light" w:hAnsi="BrownStd Light" w:cs="Arial"/>
          <w:iCs/>
          <w:color w:val="003C71"/>
          <w:sz w:val="20"/>
          <w:szCs w:val="20"/>
        </w:rPr>
      </w:pPr>
      <w:r w:rsidRPr="005F25F4">
        <w:rPr>
          <w:rFonts w:ascii="BrownStd Light" w:hAnsi="BrownStd Light" w:cs="Arial"/>
          <w:i/>
          <w:color w:val="003C71"/>
          <w:sz w:val="20"/>
          <w:szCs w:val="20"/>
        </w:rPr>
        <w:t xml:space="preserve">“En el actual contexto de incertidumbre geopolítica, dominado por la amenaza arancelaria </w:t>
      </w:r>
      <w:r w:rsidRPr="005F25F4">
        <w:rPr>
          <w:rFonts w:ascii="BrownStd Light" w:hAnsi="BrownStd Light" w:cstheme="minorHAnsi"/>
          <w:i/>
          <w:color w:val="003C71"/>
          <w:sz w:val="20"/>
          <w:szCs w:val="22"/>
        </w:rPr>
        <w:t>es necesario apostar claramente por medidas de refuerzo de la economía nacional que contribuyan a reactivar el consumo y apoyar a sectores económicos clave como la hostelería y el turismo”</w:t>
      </w:r>
      <w:r>
        <w:rPr>
          <w:rFonts w:ascii="BrownStd Light" w:hAnsi="BrownStd Light" w:cs="Arial"/>
          <w:iCs/>
          <w:color w:val="003C71"/>
          <w:sz w:val="20"/>
          <w:szCs w:val="20"/>
        </w:rPr>
        <w:t xml:space="preserve">, </w:t>
      </w:r>
      <w:r w:rsidRPr="001A04DB">
        <w:rPr>
          <w:rFonts w:ascii="BrownStd Light" w:hAnsi="BrownStd Light" w:cs="Arial"/>
          <w:iCs/>
          <w:color w:val="003C71"/>
          <w:sz w:val="20"/>
          <w:szCs w:val="20"/>
        </w:rPr>
        <w:t xml:space="preserve">ha manifestado Bosco Torremocha, Director Ejecutivo de </w:t>
      </w:r>
      <w:r>
        <w:rPr>
          <w:rFonts w:ascii="BrownStd Light" w:hAnsi="BrownStd Light" w:cs="Arial"/>
          <w:iCs/>
          <w:color w:val="003C71"/>
          <w:sz w:val="20"/>
          <w:szCs w:val="20"/>
        </w:rPr>
        <w:t xml:space="preserve">Espirituosos </w:t>
      </w:r>
      <w:r w:rsidRPr="001A04DB">
        <w:rPr>
          <w:rFonts w:ascii="BrownStd Light" w:hAnsi="BrownStd Light" w:cs="Arial"/>
          <w:iCs/>
          <w:color w:val="003C71"/>
          <w:sz w:val="20"/>
          <w:szCs w:val="20"/>
        </w:rPr>
        <w:t>España</w:t>
      </w:r>
    </w:p>
    <w:p w14:paraId="2C181863" w14:textId="258CD09C" w:rsidR="00CB7A1B" w:rsidRPr="00CB7A1B" w:rsidRDefault="00CB7A1B" w:rsidP="00CB7A1B">
      <w:pPr>
        <w:spacing w:after="240"/>
        <w:jc w:val="both"/>
        <w:rPr>
          <w:rFonts w:ascii="BrownStd Light" w:hAnsi="BrownStd Light" w:cs="Arial"/>
          <w:b/>
          <w:i/>
          <w:iCs/>
          <w:color w:val="003C71"/>
          <w:sz w:val="20"/>
          <w:szCs w:val="20"/>
        </w:rPr>
      </w:pPr>
      <w:r w:rsidRPr="00CB7A1B">
        <w:rPr>
          <w:rFonts w:ascii="BrownStd Light" w:hAnsi="BrownStd Light" w:cs="Arial"/>
          <w:b/>
          <w:i/>
          <w:iCs/>
          <w:color w:val="003C71"/>
          <w:sz w:val="20"/>
          <w:szCs w:val="20"/>
        </w:rPr>
        <w:t>Un sector con un fuerte arraigo nacional que genera riqueza y empleo</w:t>
      </w:r>
    </w:p>
    <w:p w14:paraId="7D10820D" w14:textId="0014D76A" w:rsidR="00CB7A1B" w:rsidRDefault="00AF718E" w:rsidP="00CB7A1B">
      <w:pPr>
        <w:spacing w:after="240"/>
        <w:jc w:val="both"/>
        <w:rPr>
          <w:rFonts w:ascii="BrownStd Light" w:hAnsi="BrownStd Light" w:cs="Arial"/>
          <w:bCs/>
          <w:color w:val="003C71"/>
          <w:sz w:val="20"/>
          <w:szCs w:val="20"/>
        </w:rPr>
      </w:pPr>
      <w:bookmarkStart w:id="1" w:name="_Hlk200637859"/>
      <w:r>
        <w:rPr>
          <w:rFonts w:ascii="BrownStd Light" w:hAnsi="BrownStd Light" w:cs="Arial"/>
          <w:bCs/>
          <w:color w:val="003C71"/>
          <w:sz w:val="20"/>
          <w:szCs w:val="20"/>
        </w:rPr>
        <w:t xml:space="preserve">En España hay más de 3.800 centros de producción de bebidas espirituosas. 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 xml:space="preserve">La producción </w:t>
      </w:r>
      <w:r>
        <w:rPr>
          <w:rFonts w:ascii="BrownStd Light" w:hAnsi="BrownStd Light" w:cs="Arial"/>
          <w:bCs/>
          <w:color w:val="003C71"/>
          <w:sz w:val="20"/>
          <w:szCs w:val="20"/>
        </w:rPr>
        <w:t xml:space="preserve">de destilados 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>tiene un enorme arraigo en las zonas rurales, fijando población y generando riqueza</w:t>
      </w:r>
      <w:r w:rsidR="00CB7A1B">
        <w:rPr>
          <w:rFonts w:ascii="BrownStd Light" w:hAnsi="BrownStd Light" w:cs="Arial"/>
          <w:bCs/>
          <w:color w:val="003C71"/>
          <w:sz w:val="20"/>
          <w:szCs w:val="20"/>
        </w:rPr>
        <w:t xml:space="preserve"> y empleo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>. Se destila en prácticamente todos los rincones de nuestra geografía</w:t>
      </w:r>
      <w:r w:rsidR="00CB7A1B">
        <w:rPr>
          <w:rFonts w:ascii="BrownStd Light" w:hAnsi="BrownStd Light" w:cs="Arial"/>
          <w:bCs/>
          <w:color w:val="003C71"/>
          <w:sz w:val="20"/>
          <w:szCs w:val="20"/>
        </w:rPr>
        <w:t xml:space="preserve">, lo que configura un mapa nacional marcado por 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>19 Indicaciones Geográficas, que no sólo son marcas de calidad diferenciada, sino que muestran una evolución positiva en términos de valor, volumen y contribución a la Marca España.</w:t>
      </w:r>
    </w:p>
    <w:p w14:paraId="3B491795" w14:textId="77777777" w:rsidR="00AF718E" w:rsidRDefault="00AF718E" w:rsidP="00CB7A1B">
      <w:pPr>
        <w:spacing w:after="240"/>
        <w:jc w:val="both"/>
        <w:rPr>
          <w:rFonts w:ascii="BrownStd Light" w:hAnsi="BrownStd Light" w:cs="Arial"/>
          <w:bCs/>
          <w:color w:val="003C71"/>
          <w:sz w:val="20"/>
          <w:szCs w:val="20"/>
        </w:rPr>
      </w:pPr>
      <w:r>
        <w:rPr>
          <w:rFonts w:ascii="BrownStd Light" w:hAnsi="BrownStd Light" w:cs="Arial"/>
          <w:bCs/>
          <w:color w:val="003C71"/>
          <w:sz w:val="20"/>
          <w:szCs w:val="20"/>
        </w:rPr>
        <w:t>El sector registra una aportación económica que supera los 7.200 millones de euros. Solamente su contribución en impuesto especial supone el 73% de la recaudación por este concepto.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 xml:space="preserve"> Además, por cada euro generado por el sector, se generan otros 4 euros de valor añadido a la economía. </w:t>
      </w:r>
    </w:p>
    <w:bookmarkEnd w:id="1"/>
    <w:p w14:paraId="7D5A3144" w14:textId="67E5D7D6" w:rsidR="00CB7A1B" w:rsidRPr="00CB7A1B" w:rsidRDefault="00AF718E" w:rsidP="00CB7A1B">
      <w:pPr>
        <w:spacing w:after="240"/>
        <w:jc w:val="both"/>
        <w:rPr>
          <w:rFonts w:ascii="BrownStd Light" w:hAnsi="BrownStd Light" w:cs="Arial"/>
          <w:bCs/>
          <w:color w:val="003C71"/>
          <w:sz w:val="20"/>
          <w:szCs w:val="20"/>
        </w:rPr>
      </w:pPr>
      <w:r>
        <w:rPr>
          <w:rFonts w:ascii="BrownStd Light" w:hAnsi="BrownStd Light" w:cs="Arial"/>
          <w:bCs/>
          <w:color w:val="003C71"/>
          <w:sz w:val="20"/>
          <w:szCs w:val="20"/>
        </w:rPr>
        <w:t xml:space="preserve">Del mismo modo, el sector es un potente motor de empleo en el entorno rural y </w:t>
      </w:r>
      <w:r w:rsidR="00CB7A1B" w:rsidRPr="00CB7A1B">
        <w:rPr>
          <w:rFonts w:ascii="BrownStd Light" w:hAnsi="BrownStd Light" w:cs="Arial"/>
          <w:bCs/>
          <w:color w:val="003C71"/>
          <w:sz w:val="20"/>
          <w:szCs w:val="20"/>
        </w:rPr>
        <w:t>por cada empleo directo atribuible al Sector, se generan 9 empleos indirectos, la mayor parte de ellos íntimamente relacionados con la restauración, la hostelería y el turismo. Contribuyendo de forma importante a fijar población en la España rural, con más de 390.000 empleos indirectos e inducidos en nuestro país.</w:t>
      </w:r>
    </w:p>
    <w:p w14:paraId="1BB74B0C" w14:textId="5322D8A0" w:rsidR="00AF718E" w:rsidRPr="00EE606B" w:rsidRDefault="00EE606B" w:rsidP="006C5C7F">
      <w:pPr>
        <w:spacing w:after="240"/>
        <w:jc w:val="both"/>
        <w:rPr>
          <w:rFonts w:ascii="BrownStd Light" w:hAnsi="BrownStd Light" w:cs="Arial"/>
          <w:b/>
          <w:i/>
          <w:iCs/>
          <w:color w:val="003C71"/>
          <w:sz w:val="20"/>
          <w:szCs w:val="20"/>
        </w:rPr>
      </w:pPr>
      <w:r>
        <w:rPr>
          <w:rFonts w:ascii="BrownStd Light" w:hAnsi="BrownStd Light" w:cs="Arial"/>
          <w:b/>
          <w:i/>
          <w:iCs/>
          <w:color w:val="003C71"/>
          <w:sz w:val="20"/>
          <w:szCs w:val="20"/>
        </w:rPr>
        <w:t>Un sector con una fuerte proyección internacional</w:t>
      </w:r>
    </w:p>
    <w:p w14:paraId="211B0357" w14:textId="0426E27B" w:rsidR="00AF718E" w:rsidRDefault="00AF718E" w:rsidP="006C5C7F">
      <w:pPr>
        <w:spacing w:after="240"/>
        <w:jc w:val="both"/>
        <w:rPr>
          <w:rFonts w:ascii="BrownStd Light" w:hAnsi="BrownStd Light" w:cs="Arial"/>
          <w:bCs/>
          <w:color w:val="003C71"/>
          <w:sz w:val="20"/>
          <w:szCs w:val="20"/>
        </w:rPr>
      </w:pPr>
      <w:r w:rsidRPr="00AF718E">
        <w:rPr>
          <w:rFonts w:ascii="BrownStd Light" w:hAnsi="BrownStd Light" w:cs="Arial"/>
          <w:bCs/>
          <w:color w:val="003C71"/>
          <w:sz w:val="20"/>
          <w:szCs w:val="20"/>
        </w:rPr>
        <w:t xml:space="preserve">El 43% de la producción nacional de bebidas espirituosas se ha destinado a comercio exterior y las exportaciones de bebidas espirituosas en España suman un nuevo año de crecimiento; </w:t>
      </w:r>
      <w:r w:rsidR="00EE606B">
        <w:rPr>
          <w:rFonts w:ascii="BrownStd Light" w:hAnsi="BrownStd Light" w:cs="Arial"/>
          <w:bCs/>
          <w:color w:val="003C71"/>
          <w:sz w:val="20"/>
          <w:szCs w:val="20"/>
        </w:rPr>
        <w:t xml:space="preserve">y se incrementan en </w:t>
      </w:r>
      <w:r w:rsidRPr="00AF718E">
        <w:rPr>
          <w:rFonts w:ascii="BrownStd Light" w:hAnsi="BrownStd Light" w:cs="Arial"/>
          <w:bCs/>
          <w:color w:val="003C71"/>
          <w:sz w:val="20"/>
          <w:szCs w:val="20"/>
        </w:rPr>
        <w:t>un 4,7%</w:t>
      </w:r>
      <w:r w:rsidR="00EE606B">
        <w:rPr>
          <w:rFonts w:ascii="BrownStd Light" w:hAnsi="BrownStd Light" w:cs="Arial"/>
          <w:bCs/>
          <w:color w:val="003C71"/>
          <w:sz w:val="20"/>
          <w:szCs w:val="20"/>
        </w:rPr>
        <w:t>,</w:t>
      </w:r>
      <w:r w:rsidRPr="00AF718E">
        <w:rPr>
          <w:rFonts w:ascii="BrownStd Light" w:hAnsi="BrownStd Light" w:cs="Arial"/>
          <w:bCs/>
          <w:color w:val="003C71"/>
          <w:sz w:val="20"/>
          <w:szCs w:val="20"/>
        </w:rPr>
        <w:t xml:space="preserve"> con un valor superior a los 1.000 millones de euros</w:t>
      </w:r>
      <w:r w:rsidR="00EE606B">
        <w:rPr>
          <w:rFonts w:ascii="BrownStd Light" w:hAnsi="BrownStd Light" w:cs="Arial"/>
          <w:bCs/>
          <w:color w:val="003C71"/>
          <w:sz w:val="20"/>
          <w:szCs w:val="20"/>
        </w:rPr>
        <w:t xml:space="preserve"> y</w:t>
      </w:r>
      <w:r w:rsidRPr="00AF718E">
        <w:rPr>
          <w:rFonts w:ascii="BrownStd Light" w:hAnsi="BrownStd Light" w:cs="Arial"/>
          <w:bCs/>
          <w:color w:val="003C71"/>
          <w:sz w:val="20"/>
          <w:szCs w:val="20"/>
        </w:rPr>
        <w:t xml:space="preserve"> con un volumen de producto terminado de más 137 millones de litros, lo que suponen </w:t>
      </w:r>
      <w:bookmarkStart w:id="2" w:name="_Hlk200637807"/>
      <w:r w:rsidRPr="00AF718E">
        <w:rPr>
          <w:rFonts w:ascii="BrownStd Light" w:hAnsi="BrownStd Light" w:cs="Arial"/>
          <w:bCs/>
          <w:color w:val="003C71"/>
          <w:sz w:val="20"/>
          <w:szCs w:val="20"/>
        </w:rPr>
        <w:t>195 M de botellas</w:t>
      </w:r>
      <w:r w:rsidR="00EE606B">
        <w:rPr>
          <w:rFonts w:ascii="BrownStd Light" w:hAnsi="BrownStd Light" w:cs="Arial"/>
          <w:bCs/>
          <w:color w:val="003C71"/>
          <w:sz w:val="20"/>
          <w:szCs w:val="20"/>
        </w:rPr>
        <w:t xml:space="preserve"> exportadas </w:t>
      </w:r>
      <w:bookmarkEnd w:id="2"/>
      <w:r w:rsidR="00EE606B">
        <w:rPr>
          <w:rFonts w:ascii="BrownStd Light" w:hAnsi="BrownStd Light" w:cs="Arial"/>
          <w:bCs/>
          <w:color w:val="003C71"/>
          <w:sz w:val="20"/>
          <w:szCs w:val="20"/>
        </w:rPr>
        <w:t>fuera de nuestras fronteras</w:t>
      </w:r>
      <w:r w:rsidRPr="00AF718E">
        <w:rPr>
          <w:rFonts w:ascii="BrownStd Light" w:hAnsi="BrownStd Light" w:cs="Arial"/>
          <w:bCs/>
          <w:color w:val="003C71"/>
          <w:sz w:val="20"/>
          <w:szCs w:val="20"/>
        </w:rPr>
        <w:t>.</w:t>
      </w:r>
    </w:p>
    <w:p w14:paraId="5A1561A5" w14:textId="684A0AAC" w:rsidR="006C5C7F" w:rsidRDefault="00EE606B" w:rsidP="006C5C7F">
      <w:pPr>
        <w:spacing w:after="240"/>
        <w:jc w:val="both"/>
        <w:rPr>
          <w:rFonts w:ascii="BrownStd Light" w:hAnsi="BrownStd Light" w:cs="Arial"/>
          <w:bCs/>
          <w:color w:val="003C71"/>
          <w:sz w:val="20"/>
          <w:szCs w:val="20"/>
        </w:rPr>
      </w:pPr>
      <w:r w:rsidRPr="00EE606B"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 xml:space="preserve">“Este gusto internacional por nuestros productos se refleja también en la vinculación del sector con el turismo que nos visita, atraído por la calidad de nuestros productos y el buen servicio que de ellos se hace en el canal hostelero” </w:t>
      </w:r>
      <w:r>
        <w:rPr>
          <w:rFonts w:ascii="BrownStd Light" w:hAnsi="BrownStd Light" w:cs="Arial"/>
          <w:bCs/>
          <w:color w:val="003C71"/>
          <w:sz w:val="20"/>
          <w:szCs w:val="20"/>
        </w:rPr>
        <w:t>ha destacado Bosco Torremocha. Así, l</w:t>
      </w:r>
      <w:r w:rsidRPr="00EE606B">
        <w:rPr>
          <w:rFonts w:ascii="BrownStd Light" w:hAnsi="BrownStd Light" w:cs="Arial"/>
          <w:bCs/>
          <w:color w:val="003C71"/>
          <w:sz w:val="20"/>
          <w:szCs w:val="20"/>
        </w:rPr>
        <w:t xml:space="preserve">os visitantes extranjeros </w:t>
      </w:r>
      <w:r>
        <w:rPr>
          <w:rFonts w:ascii="BrownStd Light" w:hAnsi="BrownStd Light" w:cs="Arial"/>
          <w:bCs/>
          <w:color w:val="003C71"/>
          <w:sz w:val="20"/>
          <w:szCs w:val="20"/>
        </w:rPr>
        <w:t xml:space="preserve">que llegan a España </w:t>
      </w:r>
      <w:r w:rsidRPr="00EE606B">
        <w:rPr>
          <w:rFonts w:ascii="BrownStd Light" w:hAnsi="BrownStd Light" w:cs="Arial"/>
          <w:bCs/>
          <w:color w:val="003C71"/>
          <w:sz w:val="20"/>
          <w:szCs w:val="20"/>
        </w:rPr>
        <w:t>destinan el 13% de su presupuesto a la compra de bebidas alcohólicas.</w:t>
      </w:r>
    </w:p>
    <w:p w14:paraId="70F30079" w14:textId="5ACAF74D" w:rsidR="004713AB" w:rsidRPr="00EE606B" w:rsidRDefault="004713AB" w:rsidP="004713AB">
      <w:pPr>
        <w:spacing w:after="240"/>
        <w:jc w:val="both"/>
        <w:rPr>
          <w:rFonts w:ascii="BrownStd Light" w:hAnsi="BrownStd Light" w:cs="Arial"/>
          <w:b/>
          <w:i/>
          <w:iCs/>
          <w:color w:val="003C71"/>
          <w:sz w:val="20"/>
          <w:szCs w:val="20"/>
        </w:rPr>
      </w:pPr>
      <w:r>
        <w:rPr>
          <w:rFonts w:ascii="BrownStd Light" w:hAnsi="BrownStd Light" w:cs="Arial"/>
          <w:b/>
          <w:i/>
          <w:iCs/>
          <w:color w:val="003C71"/>
          <w:sz w:val="20"/>
          <w:szCs w:val="20"/>
        </w:rPr>
        <w:t>Un sector comprometido con la sociedad</w:t>
      </w:r>
    </w:p>
    <w:p w14:paraId="62D1FF89" w14:textId="746C6BE7" w:rsidR="004713AB" w:rsidRDefault="004713AB" w:rsidP="006C5C7F">
      <w:pPr>
        <w:spacing w:after="240"/>
        <w:jc w:val="both"/>
        <w:rPr>
          <w:rFonts w:ascii="BrownStd Light" w:hAnsi="BrownStd Light" w:cs="Arial"/>
          <w:bCs/>
          <w:color w:val="003C71"/>
          <w:sz w:val="20"/>
          <w:szCs w:val="20"/>
        </w:rPr>
      </w:pPr>
      <w:bookmarkStart w:id="3" w:name="_Hlk200638002"/>
      <w:r w:rsidRPr="004713AB">
        <w:rPr>
          <w:rFonts w:ascii="BrownStd Light" w:hAnsi="BrownStd Light" w:cs="Arial"/>
          <w:bCs/>
          <w:color w:val="003C71"/>
          <w:sz w:val="20"/>
          <w:szCs w:val="20"/>
        </w:rPr>
        <w:t xml:space="preserve">El Sector </w:t>
      </w:r>
      <w:r>
        <w:rPr>
          <w:rFonts w:ascii="BrownStd Light" w:hAnsi="BrownStd Light" w:cs="Arial"/>
          <w:bCs/>
          <w:color w:val="003C71"/>
          <w:sz w:val="20"/>
          <w:szCs w:val="20"/>
        </w:rPr>
        <w:t xml:space="preserve">de bebidas espirituosas </w:t>
      </w:r>
      <w:r w:rsidRPr="004713AB">
        <w:rPr>
          <w:rFonts w:ascii="BrownStd Light" w:hAnsi="BrownStd Light" w:cs="Arial"/>
          <w:bCs/>
          <w:color w:val="003C71"/>
          <w:sz w:val="20"/>
          <w:szCs w:val="20"/>
        </w:rPr>
        <w:t xml:space="preserve">está convencido de que la única forma de disfrutar de las bebidas espirituosas es desde la moderación y la responsabilidad, apostando por el consumo cero en colectivos de riesgo como menores, conductores o embarazadas. </w:t>
      </w:r>
      <w:r w:rsidRPr="004713AB">
        <w:rPr>
          <w:rFonts w:ascii="BrownStd Light" w:hAnsi="BrownStd Light" w:cs="Arial"/>
          <w:bCs/>
          <w:i/>
          <w:iCs/>
          <w:color w:val="003C71"/>
          <w:sz w:val="20"/>
          <w:szCs w:val="20"/>
        </w:rPr>
        <w:t>“Esta es la base del consumo responsable, un concepto tan arraigado en el sector que nos hace sostenibles, y que es el pilar de nuestro trabajo, apostando claramente por el desarrollo de iniciativas en colaboración con instituciones, ayuntamientos, gobiernos autonómicos y entidades públicas y privadas”</w:t>
      </w:r>
      <w:r>
        <w:rPr>
          <w:rFonts w:ascii="BrownStd Light" w:hAnsi="BrownStd Light" w:cs="Arial"/>
          <w:bCs/>
          <w:color w:val="003C71"/>
          <w:sz w:val="20"/>
          <w:szCs w:val="20"/>
        </w:rPr>
        <w:t xml:space="preserve"> ha declarado Bosco </w:t>
      </w:r>
      <w:r>
        <w:rPr>
          <w:rFonts w:ascii="BrownStd Light" w:hAnsi="BrownStd Light" w:cs="Arial"/>
          <w:bCs/>
          <w:color w:val="003C71"/>
          <w:sz w:val="20"/>
          <w:szCs w:val="20"/>
        </w:rPr>
        <w:lastRenderedPageBreak/>
        <w:t xml:space="preserve">Torremocha. </w:t>
      </w:r>
      <w:r w:rsidRPr="004713AB">
        <w:rPr>
          <w:rFonts w:ascii="BrownStd Light" w:hAnsi="BrownStd Light" w:cs="Arial"/>
          <w:bCs/>
          <w:color w:val="003C71"/>
          <w:sz w:val="20"/>
          <w:szCs w:val="20"/>
        </w:rPr>
        <w:t>Espirituosos España ha invertido más de 30 millones de euros en el desarrollo de una intensa política de responsabilidad social.</w:t>
      </w:r>
    </w:p>
    <w:bookmarkEnd w:id="3"/>
    <w:p w14:paraId="44CFC754" w14:textId="77777777" w:rsidR="009C4FF5" w:rsidRDefault="009C4FF5" w:rsidP="00807559">
      <w:pPr>
        <w:pStyle w:val="Ttulo2"/>
        <w:rPr>
          <w:rFonts w:ascii="BrownStd Light" w:hAnsi="BrownStd Light"/>
          <w:color w:val="003C71"/>
          <w:sz w:val="14"/>
          <w:szCs w:val="14"/>
        </w:rPr>
      </w:pPr>
    </w:p>
    <w:p w14:paraId="2DE86625" w14:textId="450AA7AF" w:rsidR="00807559" w:rsidRPr="00543A29" w:rsidRDefault="00807559" w:rsidP="00807559">
      <w:pPr>
        <w:pStyle w:val="Ttulo2"/>
        <w:rPr>
          <w:rFonts w:ascii="BrownStd Light" w:hAnsi="BrownStd Light"/>
          <w:color w:val="003C71"/>
          <w:sz w:val="14"/>
          <w:szCs w:val="14"/>
        </w:rPr>
      </w:pPr>
      <w:r w:rsidRPr="00543A29">
        <w:rPr>
          <w:rFonts w:ascii="BrownStd Light" w:hAnsi="BrownStd Light"/>
          <w:color w:val="003C71"/>
          <w:sz w:val="14"/>
          <w:szCs w:val="14"/>
        </w:rPr>
        <w:t>¿Qué es ESPIRITUOSOS ESPAÑA?</w:t>
      </w:r>
    </w:p>
    <w:p w14:paraId="47A367AB" w14:textId="77777777" w:rsidR="00807559" w:rsidRPr="00543A29" w:rsidRDefault="00807559" w:rsidP="00807559">
      <w:pPr>
        <w:jc w:val="both"/>
        <w:rPr>
          <w:rFonts w:ascii="BrownStd Light" w:hAnsi="BrownStd Light"/>
          <w:color w:val="003C71"/>
          <w:sz w:val="14"/>
          <w:szCs w:val="14"/>
        </w:rPr>
      </w:pPr>
    </w:p>
    <w:p w14:paraId="62CCD6DF" w14:textId="77777777" w:rsidR="00807559" w:rsidRPr="00543A29" w:rsidRDefault="00807559" w:rsidP="00807559">
      <w:pPr>
        <w:jc w:val="both"/>
        <w:rPr>
          <w:rStyle w:val="nfasis"/>
          <w:rFonts w:ascii="BrownStd Light" w:hAnsi="BrownStd Light" w:cs="Arial"/>
          <w:i w:val="0"/>
          <w:color w:val="003C71"/>
          <w:sz w:val="14"/>
          <w:szCs w:val="14"/>
        </w:rPr>
      </w:pPr>
      <w:r w:rsidRPr="00543A29">
        <w:rPr>
          <w:rStyle w:val="nfasis"/>
          <w:rFonts w:ascii="BrownStd Light" w:hAnsi="BrownStd Light" w:cs="Arial"/>
          <w:i w:val="0"/>
          <w:color w:val="003C71"/>
          <w:sz w:val="14"/>
          <w:szCs w:val="14"/>
        </w:rPr>
        <w:t xml:space="preserve">La Federación Española de Espirituosos es la entidad que agrupa a productores y distribuidores de bebidas alcohólicas procedentes de la destilación de materias primas agrícolas en España. Creada en 1999, representa a prácticamente el 100% del sector en España. ESPIRITUOSOS ESPAÑA es la expresión de la unidad del sector, inmerso en dos grandes retos: </w:t>
      </w:r>
    </w:p>
    <w:p w14:paraId="675C1B5A" w14:textId="77777777" w:rsidR="00807559" w:rsidRPr="00543A29" w:rsidRDefault="00807559" w:rsidP="00807559">
      <w:pPr>
        <w:jc w:val="both"/>
        <w:rPr>
          <w:rStyle w:val="nfasis"/>
          <w:rFonts w:ascii="BrownStd Light" w:hAnsi="BrownStd Light" w:cs="Arial"/>
          <w:i w:val="0"/>
          <w:color w:val="003C71"/>
          <w:sz w:val="14"/>
          <w:szCs w:val="14"/>
        </w:rPr>
      </w:pPr>
    </w:p>
    <w:p w14:paraId="53922C94" w14:textId="77777777" w:rsidR="00807559" w:rsidRPr="00543A29" w:rsidRDefault="00807559" w:rsidP="00807559">
      <w:pPr>
        <w:numPr>
          <w:ilvl w:val="0"/>
          <w:numId w:val="8"/>
        </w:numPr>
        <w:jc w:val="both"/>
        <w:rPr>
          <w:rFonts w:ascii="BrownStd Light" w:hAnsi="BrownStd Light" w:cs="Arial"/>
          <w:color w:val="003C71"/>
          <w:sz w:val="14"/>
          <w:szCs w:val="14"/>
        </w:rPr>
      </w:pPr>
      <w:r w:rsidRPr="00543A29">
        <w:rPr>
          <w:rFonts w:ascii="BrownStd Light" w:hAnsi="BrownStd Light" w:cs="Arial"/>
          <w:color w:val="003C71"/>
          <w:sz w:val="14"/>
          <w:szCs w:val="14"/>
        </w:rPr>
        <w:t>La apuesta por la calidad y la innovación en un mercado cada vez más exigente</w:t>
      </w:r>
    </w:p>
    <w:p w14:paraId="29C4FE49" w14:textId="77777777" w:rsidR="00807559" w:rsidRPr="00543A29" w:rsidRDefault="00807559" w:rsidP="00807559">
      <w:pPr>
        <w:numPr>
          <w:ilvl w:val="0"/>
          <w:numId w:val="8"/>
        </w:numPr>
        <w:jc w:val="both"/>
        <w:rPr>
          <w:rFonts w:ascii="BrownStd Light" w:hAnsi="BrownStd Light" w:cs="Arial"/>
          <w:color w:val="003C71"/>
          <w:sz w:val="14"/>
          <w:szCs w:val="14"/>
        </w:rPr>
      </w:pPr>
      <w:r w:rsidRPr="00543A29">
        <w:rPr>
          <w:rFonts w:ascii="BrownStd Light" w:hAnsi="BrownStd Light" w:cs="Arial"/>
          <w:color w:val="003C71"/>
          <w:sz w:val="14"/>
          <w:szCs w:val="14"/>
        </w:rPr>
        <w:t>La responsabilidad social activa de la industria, que debe combinar el legítimo desarrollo sectorial con el fomento de un consumo responsable de productos con contenido alcohólico.</w:t>
      </w:r>
    </w:p>
    <w:p w14:paraId="055C0C2B" w14:textId="77777777" w:rsidR="00807559" w:rsidRPr="00543A29" w:rsidRDefault="00807559" w:rsidP="00807559">
      <w:pPr>
        <w:jc w:val="both"/>
        <w:rPr>
          <w:rStyle w:val="txtgeneral1"/>
          <w:rFonts w:ascii="BrownStd Light" w:hAnsi="BrownStd Light" w:cs="Arial"/>
          <w:color w:val="003C71"/>
          <w:sz w:val="14"/>
          <w:szCs w:val="14"/>
        </w:rPr>
      </w:pPr>
    </w:p>
    <w:p w14:paraId="374B7256" w14:textId="77777777" w:rsidR="00807559" w:rsidRPr="00543A29" w:rsidRDefault="00807559" w:rsidP="00807559">
      <w:pPr>
        <w:jc w:val="both"/>
        <w:rPr>
          <w:rStyle w:val="txtgeneral1"/>
          <w:rFonts w:ascii="BrownStd Light" w:hAnsi="BrownStd Light" w:cs="Arial"/>
          <w:color w:val="003C71"/>
          <w:sz w:val="14"/>
          <w:szCs w:val="14"/>
        </w:rPr>
      </w:pPr>
      <w:r w:rsidRPr="00543A29">
        <w:rPr>
          <w:rStyle w:val="txtgeneral1"/>
          <w:rFonts w:ascii="BrownStd Light" w:hAnsi="BrownStd Light" w:cs="Arial"/>
          <w:color w:val="003C71"/>
          <w:sz w:val="14"/>
          <w:szCs w:val="14"/>
        </w:rPr>
        <w:t>Las bebidas espirituosas son las bebidas alcohólicas destiladas a partir de materias primas agrícolas (uva, caña, cereales, remolacha, frutas, etc.). Las principales bebidas espirituosas que se producen tradicionalmente en España son el brandy, whisky, ron, ginebra, licores, aguardientes y orujos.</w:t>
      </w:r>
    </w:p>
    <w:p w14:paraId="646E273B" w14:textId="77777777" w:rsidR="00807559" w:rsidRPr="00543A29" w:rsidRDefault="00807559" w:rsidP="00807559">
      <w:pPr>
        <w:pStyle w:val="Textoindependiente"/>
        <w:ind w:right="44"/>
        <w:rPr>
          <w:rFonts w:ascii="BrownStd Light" w:hAnsi="BrownStd Light" w:cs="Arial"/>
          <w:color w:val="003C71"/>
          <w:sz w:val="14"/>
          <w:szCs w:val="14"/>
        </w:rPr>
      </w:pPr>
      <w:r w:rsidRPr="00543A29">
        <w:rPr>
          <w:rFonts w:ascii="BrownStd Light" w:hAnsi="BrownStd Light"/>
          <w:noProof/>
          <w:color w:val="003C71"/>
          <w:sz w:val="14"/>
          <w:szCs w:val="14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8ED608A" wp14:editId="04C16269">
                <wp:simplePos x="0" y="0"/>
                <wp:positionH relativeFrom="column">
                  <wp:posOffset>0</wp:posOffset>
                </wp:positionH>
                <wp:positionV relativeFrom="paragraph">
                  <wp:posOffset>123824</wp:posOffset>
                </wp:positionV>
                <wp:extent cx="57150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1EDC" id="Line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9.75pt" to="45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" strokecolor="silver"/>
            </w:pict>
          </mc:Fallback>
        </mc:AlternateContent>
      </w:r>
    </w:p>
    <w:p w14:paraId="70E3E20A" w14:textId="77777777" w:rsidR="00807559" w:rsidRPr="00543A29" w:rsidRDefault="00807559" w:rsidP="00807559">
      <w:pPr>
        <w:pStyle w:val="Textoindependiente"/>
        <w:ind w:right="44"/>
        <w:rPr>
          <w:rFonts w:ascii="BrownStd Light" w:hAnsi="BrownStd Light" w:cs="Arial"/>
          <w:color w:val="003C71"/>
          <w:sz w:val="14"/>
          <w:szCs w:val="14"/>
        </w:rPr>
      </w:pPr>
    </w:p>
    <w:p w14:paraId="71639124" w14:textId="77777777" w:rsidR="00807559" w:rsidRPr="00543A29" w:rsidRDefault="00807559" w:rsidP="00807559">
      <w:pPr>
        <w:pStyle w:val="contactdetailsing"/>
        <w:tabs>
          <w:tab w:val="right" w:pos="8820"/>
        </w:tabs>
        <w:spacing w:line="240" w:lineRule="auto"/>
        <w:ind w:left="0"/>
        <w:jc w:val="both"/>
        <w:rPr>
          <w:rFonts w:ascii="BrownStd Light" w:hAnsi="BrownStd Light" w:cstheme="minorHAnsi"/>
          <w:color w:val="003C71"/>
          <w:sz w:val="14"/>
          <w:szCs w:val="14"/>
        </w:rPr>
      </w:pPr>
      <w:r w:rsidRPr="00543A29">
        <w:rPr>
          <w:rFonts w:ascii="BrownStd Light" w:hAnsi="BrownStd Light" w:cstheme="minorHAnsi"/>
          <w:color w:val="003C71"/>
          <w:sz w:val="14"/>
          <w:szCs w:val="14"/>
        </w:rPr>
        <w:t xml:space="preserve">Gabinete de comunicación  </w:t>
      </w:r>
      <w:r w:rsidRPr="00543A29">
        <w:rPr>
          <w:rFonts w:ascii="BrownStd Light" w:hAnsi="BrownStd Light" w:cstheme="minorHAnsi"/>
          <w:color w:val="003C71"/>
          <w:sz w:val="14"/>
          <w:szCs w:val="14"/>
        </w:rPr>
        <w:tab/>
      </w:r>
    </w:p>
    <w:p w14:paraId="13C4077E" w14:textId="77777777" w:rsidR="00807559" w:rsidRPr="00543A29" w:rsidRDefault="00807559" w:rsidP="00807559">
      <w:pPr>
        <w:tabs>
          <w:tab w:val="right" w:pos="8820"/>
        </w:tabs>
        <w:jc w:val="both"/>
        <w:rPr>
          <w:rFonts w:ascii="BrownStd Light" w:hAnsi="BrownStd Light" w:cstheme="minorHAnsi"/>
          <w:color w:val="003C71"/>
          <w:sz w:val="14"/>
          <w:szCs w:val="14"/>
        </w:rPr>
      </w:pPr>
      <w:r w:rsidRPr="00543A29">
        <w:rPr>
          <w:rFonts w:ascii="BrownStd Light" w:hAnsi="BrownStd Light" w:cstheme="minorHAnsi"/>
          <w:color w:val="003C71"/>
          <w:sz w:val="14"/>
          <w:szCs w:val="14"/>
        </w:rPr>
        <w:t>ESPIRITUOSOS ESPAÑA</w:t>
      </w:r>
    </w:p>
    <w:p w14:paraId="62603886" w14:textId="77777777" w:rsidR="00807559" w:rsidRPr="00543A29" w:rsidRDefault="00807559" w:rsidP="00807559">
      <w:pPr>
        <w:tabs>
          <w:tab w:val="right" w:pos="8820"/>
        </w:tabs>
        <w:jc w:val="both"/>
        <w:rPr>
          <w:rFonts w:ascii="BrownStd Light" w:hAnsi="BrownStd Light" w:cstheme="minorHAnsi"/>
          <w:color w:val="003C71"/>
          <w:sz w:val="14"/>
          <w:szCs w:val="14"/>
          <w:lang w:val="it-IT"/>
        </w:rPr>
      </w:pPr>
      <w:r w:rsidRPr="00543A29">
        <w:rPr>
          <w:rFonts w:ascii="BrownStd Light" w:hAnsi="BrownStd Light" w:cstheme="minorHAnsi"/>
          <w:color w:val="003C71"/>
          <w:sz w:val="14"/>
          <w:szCs w:val="14"/>
          <w:lang w:val="it-IT"/>
        </w:rPr>
        <w:t xml:space="preserve">Carolina Couso </w:t>
      </w:r>
    </w:p>
    <w:p w14:paraId="20655F06" w14:textId="77777777" w:rsidR="00807559" w:rsidRPr="00543A29" w:rsidRDefault="00807559" w:rsidP="00807559">
      <w:pPr>
        <w:tabs>
          <w:tab w:val="right" w:pos="8820"/>
        </w:tabs>
        <w:jc w:val="both"/>
        <w:rPr>
          <w:rFonts w:ascii="BrownStd Light" w:hAnsi="BrownStd Light" w:cstheme="minorHAnsi"/>
          <w:color w:val="003C71"/>
          <w:sz w:val="14"/>
          <w:szCs w:val="14"/>
          <w:lang w:val="it-IT"/>
        </w:rPr>
      </w:pPr>
      <w:r w:rsidRPr="00543A29">
        <w:rPr>
          <w:rFonts w:ascii="BrownStd Light" w:hAnsi="BrownStd Light" w:cstheme="minorHAnsi"/>
          <w:color w:val="003C71"/>
          <w:sz w:val="14"/>
          <w:szCs w:val="14"/>
          <w:lang w:val="de-DE"/>
        </w:rPr>
        <w:t xml:space="preserve">91 781 36 61 </w:t>
      </w:r>
      <w:r w:rsidRPr="00543A29">
        <w:rPr>
          <w:rFonts w:ascii="BrownStd Light" w:hAnsi="BrownStd Light" w:cstheme="minorHAnsi"/>
          <w:color w:val="003C71"/>
          <w:sz w:val="14"/>
          <w:szCs w:val="14"/>
          <w:lang w:val="it-IT"/>
        </w:rPr>
        <w:t xml:space="preserve">• </w:t>
      </w:r>
      <w:hyperlink r:id="rId7" w:history="1">
        <w:r w:rsidRPr="00543A29">
          <w:rPr>
            <w:rStyle w:val="Hipervnculo"/>
            <w:rFonts w:ascii="BrownStd Light" w:hAnsi="BrownStd Light" w:cstheme="minorHAnsi"/>
            <w:sz w:val="14"/>
            <w:szCs w:val="14"/>
            <w:lang w:val="it-IT"/>
          </w:rPr>
          <w:t>ccouso@espirituosos.es</w:t>
        </w:r>
      </w:hyperlink>
    </w:p>
    <w:p w14:paraId="6BFB23B2" w14:textId="77777777" w:rsidR="00807559" w:rsidRPr="00543A29" w:rsidRDefault="00807559" w:rsidP="00807559">
      <w:pPr>
        <w:tabs>
          <w:tab w:val="left" w:pos="4050"/>
        </w:tabs>
        <w:jc w:val="both"/>
        <w:rPr>
          <w:rFonts w:ascii="BrownStd Light" w:hAnsi="BrownStd Light" w:cstheme="minorHAnsi"/>
          <w:color w:val="003C71"/>
          <w:sz w:val="14"/>
          <w:szCs w:val="14"/>
          <w:lang w:val="it-IT"/>
        </w:rPr>
      </w:pPr>
      <w:r w:rsidRPr="00543A29">
        <w:rPr>
          <w:rFonts w:ascii="BrownStd Light" w:hAnsi="BrownStd Light" w:cstheme="minorHAnsi"/>
          <w:color w:val="003C71"/>
          <w:sz w:val="14"/>
          <w:szCs w:val="14"/>
          <w:lang w:val="it-IT"/>
        </w:rPr>
        <w:t>Tel: 627 801 004</w:t>
      </w:r>
      <w:r w:rsidRPr="00543A29">
        <w:rPr>
          <w:rFonts w:ascii="BrownStd Light" w:hAnsi="BrownStd Light" w:cstheme="minorHAnsi"/>
          <w:color w:val="003C71"/>
          <w:sz w:val="14"/>
          <w:szCs w:val="14"/>
          <w:lang w:val="it-IT"/>
        </w:rPr>
        <w:tab/>
      </w:r>
    </w:p>
    <w:p w14:paraId="1C955E8D" w14:textId="77777777" w:rsidR="00807559" w:rsidRPr="002834AE" w:rsidRDefault="00807559" w:rsidP="00807559">
      <w:pPr>
        <w:tabs>
          <w:tab w:val="right" w:pos="8820"/>
        </w:tabs>
        <w:jc w:val="both"/>
        <w:rPr>
          <w:rFonts w:ascii="BrownStd Light" w:hAnsi="BrownStd Light" w:cstheme="minorHAnsi"/>
          <w:color w:val="003C71"/>
          <w:sz w:val="16"/>
          <w:szCs w:val="16"/>
          <w:lang w:val="it-IT"/>
        </w:rPr>
      </w:pPr>
    </w:p>
    <w:p w14:paraId="2958F681" w14:textId="77777777" w:rsidR="00807559" w:rsidRPr="00745B3A" w:rsidRDefault="00807559" w:rsidP="00807559">
      <w:r w:rsidRPr="00745B3A">
        <w:rPr>
          <w:noProof/>
          <w:lang w:val="it-IT"/>
        </w:rPr>
        <w:drawing>
          <wp:inline distT="0" distB="0" distL="0" distR="0" wp14:anchorId="3387E32C" wp14:editId="7F22DE08">
            <wp:extent cx="335280" cy="399580"/>
            <wp:effectExtent l="0" t="0" r="7620" b="635"/>
            <wp:docPr id="864725312" name="Imagen 1" descr="Icono&#10;&#10;Descripción generada automáticamente con confianza med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9931" name="Imagen 1" descr="Icono&#10;&#10;Descripción generada automáticamente con confianza media">
                      <a:hlinkClick r:id="rId8"/>
                    </pic:cNvPr>
                    <pic:cNvPicPr/>
                  </pic:nvPicPr>
                  <pic:blipFill rotWithShape="1">
                    <a:blip r:embed="rId9"/>
                    <a:srcRect r="80789"/>
                    <a:stretch/>
                  </pic:blipFill>
                  <pic:spPr bwMode="auto">
                    <a:xfrm>
                      <a:off x="0" y="0"/>
                      <a:ext cx="338227" cy="403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45B3A">
        <w:rPr>
          <w:noProof/>
          <w:lang w:val="it-IT"/>
        </w:rPr>
        <w:drawing>
          <wp:inline distT="0" distB="0" distL="0" distR="0" wp14:anchorId="77ACCAF2" wp14:editId="3AF29170">
            <wp:extent cx="337032" cy="396240"/>
            <wp:effectExtent l="0" t="0" r="6350" b="3810"/>
            <wp:docPr id="506618688" name="Imagen 1" descr="Icono&#10;&#10;Descripción generada automáticamente con confianza medi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26979" name="Imagen 1" descr="Icono&#10;&#10;Descripción generada automáticamente con confianza media">
                      <a:hlinkClick r:id="rId10"/>
                    </pic:cNvPr>
                    <pic:cNvPicPr/>
                  </pic:nvPicPr>
                  <pic:blipFill rotWithShape="1">
                    <a:blip r:embed="rId9"/>
                    <a:srcRect l="20263" r="60263"/>
                    <a:stretch/>
                  </pic:blipFill>
                  <pic:spPr bwMode="auto">
                    <a:xfrm>
                      <a:off x="0" y="0"/>
                      <a:ext cx="341687" cy="401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45B3A">
        <w:rPr>
          <w:noProof/>
          <w:lang w:val="it-IT"/>
        </w:rPr>
        <w:drawing>
          <wp:inline distT="0" distB="0" distL="0" distR="0" wp14:anchorId="06C24258" wp14:editId="6577D679">
            <wp:extent cx="348243" cy="426720"/>
            <wp:effectExtent l="0" t="0" r="0" b="0"/>
            <wp:docPr id="1905276011" name="Imagen 1" descr="Icono&#10;&#10;Descripción generada automáticamente con confianza medi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71875" name="Imagen 1" descr="Icono&#10;&#10;Descripción generada automáticamente con confianza media">
                      <a:hlinkClick r:id="rId11"/>
                    </pic:cNvPr>
                    <pic:cNvPicPr/>
                  </pic:nvPicPr>
                  <pic:blipFill rotWithShape="1">
                    <a:blip r:embed="rId9"/>
                    <a:srcRect l="41052" r="40264"/>
                    <a:stretch/>
                  </pic:blipFill>
                  <pic:spPr bwMode="auto">
                    <a:xfrm>
                      <a:off x="0" y="0"/>
                      <a:ext cx="351768" cy="431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45B3A">
        <w:rPr>
          <w:noProof/>
          <w:lang w:val="it-IT"/>
        </w:rPr>
        <w:drawing>
          <wp:inline distT="0" distB="0" distL="0" distR="0" wp14:anchorId="416BDC1D" wp14:editId="61E81D8C">
            <wp:extent cx="367862" cy="426720"/>
            <wp:effectExtent l="0" t="0" r="0" b="0"/>
            <wp:docPr id="1356966446" name="Imagen 1" descr="Icono&#10;&#10;Descripción generada automáticamente con confianza medi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86377" name="Imagen 1" descr="Icono&#10;&#10;Descripción generada automáticamente con confianza media">
                      <a:hlinkClick r:id="rId12"/>
                    </pic:cNvPr>
                    <pic:cNvPicPr/>
                  </pic:nvPicPr>
                  <pic:blipFill rotWithShape="1">
                    <a:blip r:embed="rId9"/>
                    <a:srcRect l="60526" r="19737"/>
                    <a:stretch/>
                  </pic:blipFill>
                  <pic:spPr bwMode="auto">
                    <a:xfrm>
                      <a:off x="0" y="0"/>
                      <a:ext cx="374093" cy="433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57DF1" w14:textId="77777777" w:rsidR="00807559" w:rsidRPr="00B33448" w:rsidRDefault="00807559" w:rsidP="00807559"/>
    <w:p w14:paraId="19087400" w14:textId="4D448646" w:rsidR="00CA61D9" w:rsidRPr="00807559" w:rsidRDefault="00CA61D9" w:rsidP="00807559"/>
    <w:sectPr w:rsidR="00CA61D9" w:rsidRPr="00807559" w:rsidSect="00807559">
      <w:headerReference w:type="default" r:id="rId13"/>
      <w:footerReference w:type="default" r:id="rId14"/>
      <w:pgSz w:w="11906" w:h="16838"/>
      <w:pgMar w:top="2977" w:right="1418" w:bottom="1985" w:left="1418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F533" w14:textId="77777777" w:rsidR="00E0240D" w:rsidRDefault="00E0240D">
      <w:r>
        <w:separator/>
      </w:r>
    </w:p>
  </w:endnote>
  <w:endnote w:type="continuationSeparator" w:id="0">
    <w:p w14:paraId="6A412186" w14:textId="77777777" w:rsidR="00E0240D" w:rsidRDefault="00E0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mbria"/>
    <w:charset w:val="00"/>
    <w:family w:val="roman"/>
    <w:pitch w:val="variable"/>
  </w:font>
  <w:font w:name="Museo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rownStd Light">
    <w:panose1 w:val="00010400010101010101"/>
    <w:charset w:val="00"/>
    <w:family w:val="modern"/>
    <w:notTrueType/>
    <w:pitch w:val="variable"/>
    <w:sig w:usb0="800000AF" w:usb1="4000206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BrownStd">
    <w:panose1 w:val="00010500010101010101"/>
    <w:charset w:val="00"/>
    <w:family w:val="modern"/>
    <w:notTrueType/>
    <w:pitch w:val="variable"/>
    <w:sig w:usb0="800000AF" w:usb1="4000206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D5F4" w14:textId="6D307EEC" w:rsidR="00807559" w:rsidRPr="00C47AB9" w:rsidRDefault="00807559" w:rsidP="00807559">
    <w:pPr>
      <w:spacing w:before="104"/>
      <w:ind w:right="139"/>
      <w:jc w:val="center"/>
      <w:rPr>
        <w:rFonts w:ascii="BrownStd" w:hAnsi="BrownStd"/>
        <w:b/>
        <w:bCs/>
        <w:color w:val="002060"/>
        <w:sz w:val="16"/>
      </w:rPr>
    </w:pPr>
    <w:r w:rsidRPr="00C47AB9">
      <w:rPr>
        <w:rFonts w:ascii="BrownStd" w:hAnsi="BrownStd"/>
        <w:b/>
        <w:bCs/>
        <w:color w:val="002060"/>
        <w:sz w:val="16"/>
      </w:rPr>
      <w:t>GABINETE DE</w:t>
    </w:r>
    <w:r>
      <w:rPr>
        <w:rFonts w:ascii="BrownStd" w:hAnsi="BrownStd"/>
        <w:b/>
        <w:bCs/>
        <w:color w:val="002060"/>
        <w:sz w:val="16"/>
      </w:rPr>
      <w:t xml:space="preserve"> C</w:t>
    </w:r>
    <w:r w:rsidRPr="00C47AB9">
      <w:rPr>
        <w:rFonts w:ascii="BrownStd" w:hAnsi="BrownStd"/>
        <w:b/>
        <w:bCs/>
        <w:color w:val="002060"/>
        <w:sz w:val="16"/>
      </w:rPr>
      <w:t>OMUNICACIÓN - CAROLINA COUSO</w:t>
    </w:r>
  </w:p>
  <w:p w14:paraId="50E1CCE7" w14:textId="77777777" w:rsidR="00807559" w:rsidRDefault="00807559" w:rsidP="00807559">
    <w:pPr>
      <w:spacing w:before="36" w:line="288" w:lineRule="auto"/>
      <w:ind w:right="-2"/>
      <w:jc w:val="center"/>
      <w:rPr>
        <w:rStyle w:val="Hipervnculo"/>
        <w:rFonts w:ascii="BrownStd Light" w:hAnsi="BrownStd Light"/>
        <w:color w:val="002060"/>
        <w:sz w:val="16"/>
      </w:rPr>
    </w:pPr>
    <w:r w:rsidRPr="00C47AB9">
      <w:rPr>
        <w:rFonts w:ascii="BrownStd Light" w:hAnsi="BrownStd Light"/>
        <w:color w:val="002060"/>
        <w:sz w:val="16"/>
      </w:rPr>
      <w:t xml:space="preserve">917 81 36 61 | 627 801 004 | </w:t>
    </w:r>
    <w:hyperlink r:id="rId1" w:history="1">
      <w:r w:rsidRPr="00C47AB9">
        <w:rPr>
          <w:rStyle w:val="Hipervnculo"/>
          <w:rFonts w:ascii="BrownStd Light" w:hAnsi="BrownStd Light"/>
          <w:color w:val="002060"/>
          <w:sz w:val="16"/>
        </w:rPr>
        <w:t>ccouso@espirituosos.es</w:t>
      </w:r>
    </w:hyperlink>
    <w:r w:rsidRPr="00C47AB9">
      <w:rPr>
        <w:rFonts w:ascii="BrownStd Light" w:hAnsi="BrownStd Light"/>
        <w:color w:val="002060"/>
        <w:sz w:val="16"/>
      </w:rPr>
      <w:t xml:space="preserve"> | </w:t>
    </w:r>
    <w:hyperlink r:id="rId2" w:history="1">
      <w:r w:rsidRPr="00C47AB9">
        <w:rPr>
          <w:rStyle w:val="Hipervnculo"/>
          <w:rFonts w:ascii="BrownStd Light" w:hAnsi="BrownStd Light"/>
          <w:color w:val="002060"/>
          <w:sz w:val="16"/>
        </w:rPr>
        <w:t>www.espirituosos.es</w:t>
      </w:r>
    </w:hyperlink>
  </w:p>
  <w:p w14:paraId="017E9CE7" w14:textId="77777777" w:rsidR="00807559" w:rsidRDefault="00807559" w:rsidP="00807559">
    <w:pPr>
      <w:tabs>
        <w:tab w:val="right" w:pos="8820"/>
      </w:tabs>
      <w:jc w:val="center"/>
      <w:rPr>
        <w:rFonts w:ascii="BrownStd Light" w:hAnsi="BrownStd Light" w:cstheme="minorHAnsi"/>
        <w:color w:val="003C71"/>
        <w:sz w:val="16"/>
        <w:szCs w:val="16"/>
        <w:lang w:val="it-IT"/>
      </w:rPr>
    </w:pPr>
    <w:r>
      <w:rPr>
        <w:rFonts w:ascii="BrownStd Light" w:hAnsi="BrownStd Light" w:cstheme="minorHAnsi"/>
        <w:color w:val="003C71"/>
        <w:sz w:val="16"/>
        <w:szCs w:val="16"/>
        <w:lang w:val="it-IT"/>
      </w:rPr>
      <w:t>SÍGUENOS:</w:t>
    </w:r>
  </w:p>
  <w:p w14:paraId="7155FB5E" w14:textId="77777777" w:rsidR="00807559" w:rsidRDefault="00807559" w:rsidP="00807559">
    <w:pPr>
      <w:tabs>
        <w:tab w:val="right" w:pos="8820"/>
      </w:tabs>
      <w:jc w:val="center"/>
    </w:pPr>
    <w:r w:rsidRPr="00C029F4">
      <w:rPr>
        <w:rFonts w:ascii="BrownStd Light" w:hAnsi="BrownStd Light" w:cstheme="minorHAnsi"/>
        <w:noProof/>
        <w:color w:val="003C71"/>
        <w:sz w:val="16"/>
        <w:szCs w:val="16"/>
        <w:lang w:val="it-IT"/>
      </w:rPr>
      <w:drawing>
        <wp:inline distT="0" distB="0" distL="0" distR="0" wp14:anchorId="0A9940DC" wp14:editId="3459F2BE">
          <wp:extent cx="335280" cy="399580"/>
          <wp:effectExtent l="0" t="0" r="7620" b="635"/>
          <wp:docPr id="460270777" name="Imagen 1" descr="Icono&#10;&#10;Descripción generada automáticamente con confianza media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9931" name="Imagen 1" descr="Icono&#10;&#10;Descripción generada automáticamente con confianza media">
                    <a:hlinkClick r:id="rId3"/>
                  </pic:cNvPr>
                  <pic:cNvPicPr/>
                </pic:nvPicPr>
                <pic:blipFill rotWithShape="1">
                  <a:blip r:embed="rId4"/>
                  <a:srcRect r="80789"/>
                  <a:stretch/>
                </pic:blipFill>
                <pic:spPr bwMode="auto">
                  <a:xfrm>
                    <a:off x="0" y="0"/>
                    <a:ext cx="338227" cy="4030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29F4">
      <w:rPr>
        <w:rFonts w:ascii="BrownStd Light" w:hAnsi="BrownStd Light" w:cstheme="minorHAnsi"/>
        <w:noProof/>
        <w:color w:val="003C71"/>
        <w:sz w:val="16"/>
        <w:szCs w:val="16"/>
        <w:lang w:val="it-IT"/>
      </w:rPr>
      <w:drawing>
        <wp:inline distT="0" distB="0" distL="0" distR="0" wp14:anchorId="79C22D0D" wp14:editId="2947373F">
          <wp:extent cx="337032" cy="396240"/>
          <wp:effectExtent l="0" t="0" r="6350" b="3810"/>
          <wp:docPr id="1284562227" name="Imagen 1" descr="Icono&#10;&#10;Descripción generada automáticamente con confianza media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826979" name="Imagen 1" descr="Icono&#10;&#10;Descripción generada automáticamente con confianza media">
                    <a:hlinkClick r:id="rId5"/>
                  </pic:cNvPr>
                  <pic:cNvPicPr/>
                </pic:nvPicPr>
                <pic:blipFill rotWithShape="1">
                  <a:blip r:embed="rId4"/>
                  <a:srcRect l="20263" r="60263"/>
                  <a:stretch/>
                </pic:blipFill>
                <pic:spPr bwMode="auto">
                  <a:xfrm>
                    <a:off x="0" y="0"/>
                    <a:ext cx="341687" cy="401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29F4">
      <w:rPr>
        <w:rFonts w:ascii="BrownStd Light" w:hAnsi="BrownStd Light" w:cstheme="minorHAnsi"/>
        <w:noProof/>
        <w:color w:val="003C71"/>
        <w:sz w:val="16"/>
        <w:szCs w:val="16"/>
        <w:lang w:val="it-IT"/>
      </w:rPr>
      <w:drawing>
        <wp:inline distT="0" distB="0" distL="0" distR="0" wp14:anchorId="2C1F388A" wp14:editId="44C8D901">
          <wp:extent cx="348243" cy="426720"/>
          <wp:effectExtent l="0" t="0" r="0" b="0"/>
          <wp:docPr id="532625445" name="Imagen 1" descr="Icono&#10;&#10;Descripción generada automáticamente con confianza media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271875" name="Imagen 1" descr="Icono&#10;&#10;Descripción generada automáticamente con confianza media">
                    <a:hlinkClick r:id="rId6"/>
                  </pic:cNvPr>
                  <pic:cNvPicPr/>
                </pic:nvPicPr>
                <pic:blipFill rotWithShape="1">
                  <a:blip r:embed="rId4"/>
                  <a:srcRect l="41052" r="40264"/>
                  <a:stretch/>
                </pic:blipFill>
                <pic:spPr bwMode="auto">
                  <a:xfrm>
                    <a:off x="0" y="0"/>
                    <a:ext cx="351768" cy="431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29F4">
      <w:rPr>
        <w:rFonts w:ascii="BrownStd Light" w:hAnsi="BrownStd Light" w:cstheme="minorHAnsi"/>
        <w:noProof/>
        <w:color w:val="003C71"/>
        <w:sz w:val="16"/>
        <w:szCs w:val="16"/>
        <w:lang w:val="it-IT"/>
      </w:rPr>
      <w:drawing>
        <wp:inline distT="0" distB="0" distL="0" distR="0" wp14:anchorId="6839D127" wp14:editId="0D19C48D">
          <wp:extent cx="367862" cy="426720"/>
          <wp:effectExtent l="0" t="0" r="0" b="0"/>
          <wp:docPr id="1797414489" name="Imagen 1" descr="Icono&#10;&#10;Descripción generada automáticamente con confianza media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86377" name="Imagen 1" descr="Icono&#10;&#10;Descripción generada automáticamente con confianza media">
                    <a:hlinkClick r:id="rId7"/>
                  </pic:cNvPr>
                  <pic:cNvPicPr/>
                </pic:nvPicPr>
                <pic:blipFill rotWithShape="1">
                  <a:blip r:embed="rId4"/>
                  <a:srcRect l="60526" r="19737"/>
                  <a:stretch/>
                </pic:blipFill>
                <pic:spPr bwMode="auto">
                  <a:xfrm>
                    <a:off x="0" y="0"/>
                    <a:ext cx="374093" cy="433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01CA4F" w14:textId="77777777" w:rsidR="00807559" w:rsidRDefault="008075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B2E0" w14:textId="77777777" w:rsidR="00E0240D" w:rsidRDefault="00E0240D">
      <w:r>
        <w:separator/>
      </w:r>
    </w:p>
  </w:footnote>
  <w:footnote w:type="continuationSeparator" w:id="0">
    <w:p w14:paraId="7824CA84" w14:textId="77777777" w:rsidR="00E0240D" w:rsidRDefault="00E02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C200" w14:textId="1BD17B78" w:rsidR="007A615C" w:rsidRPr="008E6F5E" w:rsidRDefault="00807559" w:rsidP="008E6F5E">
    <w:pPr>
      <w:pStyle w:val="Encabezado"/>
      <w:ind w:left="720"/>
    </w:pPr>
    <w:r w:rsidRPr="008E6F5E">
      <w:rPr>
        <w:noProof/>
      </w:rPr>
      <w:drawing>
        <wp:anchor distT="0" distB="0" distL="114300" distR="114300" simplePos="0" relativeHeight="251661312" behindDoc="0" locked="0" layoutInCell="1" allowOverlap="1" wp14:anchorId="3F86D221" wp14:editId="583EF96E">
          <wp:simplePos x="0" y="0"/>
          <wp:positionH relativeFrom="column">
            <wp:posOffset>2044700</wp:posOffset>
          </wp:positionH>
          <wp:positionV relativeFrom="paragraph">
            <wp:posOffset>-123190</wp:posOffset>
          </wp:positionV>
          <wp:extent cx="1275021" cy="914400"/>
          <wp:effectExtent l="0" t="0" r="1905" b="0"/>
          <wp:wrapSquare wrapText="bothSides"/>
          <wp:docPr id="1941643617" name="Imagen 1941643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GB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64" t="18398" r="16361" b="22701"/>
                  <a:stretch/>
                </pic:blipFill>
                <pic:spPr bwMode="auto">
                  <a:xfrm>
                    <a:off x="0" y="0"/>
                    <a:ext cx="1275021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A21E6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0F4B55F" wp14:editId="674898A0">
              <wp:simplePos x="0" y="0"/>
              <wp:positionH relativeFrom="margin">
                <wp:posOffset>-433705</wp:posOffset>
              </wp:positionH>
              <wp:positionV relativeFrom="paragraph">
                <wp:posOffset>1048385</wp:posOffset>
              </wp:positionV>
              <wp:extent cx="6838950" cy="4000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00732B" w14:textId="70C4946B" w:rsidR="007A615C" w:rsidRPr="00F93DE4" w:rsidRDefault="007A615C" w:rsidP="008E6F5E">
                          <w:pPr>
                            <w:tabs>
                              <w:tab w:val="left" w:pos="7061"/>
                            </w:tabs>
                            <w:spacing w:before="104"/>
                            <w:rPr>
                              <w:rFonts w:ascii="Avenir Book" w:hAnsi="Avenir Book"/>
                              <w:b/>
                              <w:bCs/>
                              <w:sz w:val="14"/>
                            </w:rPr>
                          </w:pPr>
                          <w:r w:rsidRPr="003067D8"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pacing w:val="14"/>
                              <w:sz w:val="14"/>
                            </w:rPr>
                            <w:t>NO</w:t>
                          </w:r>
                          <w:r w:rsidRPr="003067D8"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z w:val="14"/>
                            </w:rPr>
                            <w:t>TA</w:t>
                          </w:r>
                          <w:r w:rsidR="00807559"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z w:val="14"/>
                            </w:rPr>
                            <w:t xml:space="preserve"> </w:t>
                          </w:r>
                          <w:r w:rsidRPr="003067D8"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pacing w:val="14"/>
                              <w:sz w:val="14"/>
                            </w:rPr>
                            <w:t>DE</w:t>
                          </w:r>
                          <w:r w:rsidR="00807559"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pacing w:val="14"/>
                              <w:sz w:val="14"/>
                            </w:rPr>
                            <w:t xml:space="preserve"> </w:t>
                          </w:r>
                          <w:r w:rsidRPr="003067D8"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pacing w:val="22"/>
                              <w:sz w:val="14"/>
                            </w:rPr>
                            <w:t>PRENS</w:t>
                          </w:r>
                          <w:r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z w:val="14"/>
                            </w:rPr>
                            <w:t xml:space="preserve">A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pacing w:val="22"/>
                              <w:sz w:val="14"/>
                            </w:rPr>
                            <w:t>DISFRUTA DE UN CONSUMO RESPONSABLE</w:t>
                          </w:r>
                        </w:p>
                        <w:p w14:paraId="3A4F2378" w14:textId="77777777" w:rsidR="007A615C" w:rsidRDefault="007A615C" w:rsidP="008E6F5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4B55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4.15pt;margin-top:82.55pt;width:538.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" filled="f" stroked="f">
              <v:textbox>
                <w:txbxContent>
                  <w:p w14:paraId="6600732B" w14:textId="70C4946B" w:rsidR="007A615C" w:rsidRPr="00F93DE4" w:rsidRDefault="007A615C" w:rsidP="008E6F5E">
                    <w:pPr>
                      <w:tabs>
                        <w:tab w:val="left" w:pos="7061"/>
                      </w:tabs>
                      <w:spacing w:before="104"/>
                      <w:rPr>
                        <w:rFonts w:ascii="Avenir Book" w:hAnsi="Avenir Book"/>
                        <w:b/>
                        <w:bCs/>
                        <w:sz w:val="14"/>
                      </w:rPr>
                    </w:pPr>
                    <w:r w:rsidRPr="003067D8">
                      <w:rPr>
                        <w:rFonts w:ascii="Avenir Book" w:hAnsi="Avenir Book"/>
                        <w:b/>
                        <w:bCs/>
                        <w:color w:val="023A71"/>
                        <w:spacing w:val="14"/>
                        <w:sz w:val="14"/>
                      </w:rPr>
                      <w:t>NO</w:t>
                    </w:r>
                    <w:r w:rsidRPr="003067D8">
                      <w:rPr>
                        <w:rFonts w:ascii="Avenir Book" w:hAnsi="Avenir Book"/>
                        <w:b/>
                        <w:bCs/>
                        <w:color w:val="023A71"/>
                        <w:sz w:val="14"/>
                      </w:rPr>
                      <w:t>TA</w:t>
                    </w:r>
                    <w:r w:rsidR="00807559">
                      <w:rPr>
                        <w:rFonts w:ascii="Avenir Book" w:hAnsi="Avenir Book"/>
                        <w:b/>
                        <w:bCs/>
                        <w:color w:val="023A71"/>
                        <w:sz w:val="14"/>
                      </w:rPr>
                      <w:t xml:space="preserve"> </w:t>
                    </w:r>
                    <w:r w:rsidRPr="003067D8">
                      <w:rPr>
                        <w:rFonts w:ascii="Avenir Book" w:hAnsi="Avenir Book"/>
                        <w:b/>
                        <w:bCs/>
                        <w:color w:val="023A71"/>
                        <w:spacing w:val="14"/>
                        <w:sz w:val="14"/>
                      </w:rPr>
                      <w:t>DE</w:t>
                    </w:r>
                    <w:r w:rsidR="00807559">
                      <w:rPr>
                        <w:rFonts w:ascii="Avenir Book" w:hAnsi="Avenir Book"/>
                        <w:b/>
                        <w:bCs/>
                        <w:color w:val="023A71"/>
                        <w:spacing w:val="14"/>
                        <w:sz w:val="14"/>
                      </w:rPr>
                      <w:t xml:space="preserve"> </w:t>
                    </w:r>
                    <w:r w:rsidRPr="003067D8">
                      <w:rPr>
                        <w:rFonts w:ascii="Avenir Book" w:hAnsi="Avenir Book"/>
                        <w:b/>
                        <w:bCs/>
                        <w:color w:val="023A71"/>
                        <w:spacing w:val="22"/>
                        <w:sz w:val="14"/>
                      </w:rPr>
                      <w:t>PRENS</w:t>
                    </w:r>
                    <w:r>
                      <w:rPr>
                        <w:rFonts w:ascii="Avenir Book" w:hAnsi="Avenir Book"/>
                        <w:b/>
                        <w:bCs/>
                        <w:color w:val="023A71"/>
                        <w:sz w:val="14"/>
                      </w:rPr>
                      <w:t xml:space="preserve">A                                                                                                                                          </w:t>
                    </w:r>
                    <w:r>
                      <w:rPr>
                        <w:rFonts w:ascii="Avenir Book" w:hAnsi="Avenir Book"/>
                        <w:b/>
                        <w:bCs/>
                        <w:color w:val="023A71"/>
                        <w:spacing w:val="22"/>
                        <w:sz w:val="14"/>
                      </w:rPr>
                      <w:t>DISFRUTA DE UN CONSUMO RESPONSABLE</w:t>
                    </w:r>
                  </w:p>
                  <w:p w14:paraId="3A4F2378" w14:textId="77777777" w:rsidR="007A615C" w:rsidRDefault="007A615C" w:rsidP="008E6F5E"/>
                </w:txbxContent>
              </v:textbox>
              <w10:wrap type="square" anchorx="margin"/>
            </v:shape>
          </w:pict>
        </mc:Fallback>
      </mc:AlternateContent>
    </w:r>
    <w:r w:rsidR="006A21E6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26DEF04E" wp14:editId="2A79D2D7">
              <wp:simplePos x="0" y="0"/>
              <wp:positionH relativeFrom="column">
                <wp:posOffset>-386080</wp:posOffset>
              </wp:positionH>
              <wp:positionV relativeFrom="paragraph">
                <wp:posOffset>1353184</wp:posOffset>
              </wp:positionV>
              <wp:extent cx="6477000" cy="0"/>
              <wp:effectExtent l="0" t="0" r="0" b="0"/>
              <wp:wrapNone/>
              <wp:docPr id="61" name="Conector rec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>
                        <a:solidFill>
                          <a:srgbClr val="BF8A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6D7B9C" id="Conector recto 6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4pt,106.55pt" to="479.6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" strokecolor="#bf8a7f">
              <o:lock v:ext="edit" shapetype="f"/>
            </v:line>
          </w:pict>
        </mc:Fallback>
      </mc:AlternateContent>
    </w:r>
    <w:r w:rsidR="006A21E6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1B59E4D" wp14:editId="492581E4">
              <wp:simplePos x="0" y="0"/>
              <wp:positionH relativeFrom="column">
                <wp:posOffset>-424180</wp:posOffset>
              </wp:positionH>
              <wp:positionV relativeFrom="paragraph">
                <wp:posOffset>1048384</wp:posOffset>
              </wp:positionV>
              <wp:extent cx="6477000" cy="0"/>
              <wp:effectExtent l="0" t="0" r="0" b="0"/>
              <wp:wrapNone/>
              <wp:docPr id="60" name="Conector rect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>
                        <a:solidFill>
                          <a:srgbClr val="BF8A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B712E" id="Conector recto 6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3.4pt,82.55pt" to="476.6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" strokecolor="#bf8a7f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751"/>
    <w:multiLevelType w:val="hybridMultilevel"/>
    <w:tmpl w:val="568EF3F4"/>
    <w:lvl w:ilvl="0" w:tplc="D262B65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E903D7E"/>
    <w:multiLevelType w:val="hybridMultilevel"/>
    <w:tmpl w:val="76DA281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6741"/>
    <w:multiLevelType w:val="hybridMultilevel"/>
    <w:tmpl w:val="7D56C6CA"/>
    <w:lvl w:ilvl="0" w:tplc="DC02FCD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37B49"/>
    <w:multiLevelType w:val="hybridMultilevel"/>
    <w:tmpl w:val="482E9D9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0192E33"/>
    <w:multiLevelType w:val="hybridMultilevel"/>
    <w:tmpl w:val="373A228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1E1"/>
    <w:multiLevelType w:val="hybridMultilevel"/>
    <w:tmpl w:val="B712B4B0"/>
    <w:lvl w:ilvl="0" w:tplc="2D509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B41B7"/>
    <w:multiLevelType w:val="hybridMultilevel"/>
    <w:tmpl w:val="731EA6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41199"/>
    <w:multiLevelType w:val="hybridMultilevel"/>
    <w:tmpl w:val="A32080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5E9E2BFA"/>
    <w:multiLevelType w:val="hybridMultilevel"/>
    <w:tmpl w:val="8FBED5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67747"/>
    <w:multiLevelType w:val="hybridMultilevel"/>
    <w:tmpl w:val="61D6AC3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F68F9"/>
    <w:multiLevelType w:val="hybridMultilevel"/>
    <w:tmpl w:val="B76C601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E7D30"/>
    <w:multiLevelType w:val="hybridMultilevel"/>
    <w:tmpl w:val="2B96A2DA"/>
    <w:lvl w:ilvl="0" w:tplc="F75078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9999"/>
      </w:rPr>
    </w:lvl>
    <w:lvl w:ilvl="1" w:tplc="0C0A0003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043672314">
    <w:abstractNumId w:val="7"/>
  </w:num>
  <w:num w:numId="2" w16cid:durableId="189493244">
    <w:abstractNumId w:val="9"/>
  </w:num>
  <w:num w:numId="3" w16cid:durableId="1158611443">
    <w:abstractNumId w:val="4"/>
  </w:num>
  <w:num w:numId="4" w16cid:durableId="605117038">
    <w:abstractNumId w:val="1"/>
  </w:num>
  <w:num w:numId="5" w16cid:durableId="321394342">
    <w:abstractNumId w:val="11"/>
  </w:num>
  <w:num w:numId="6" w16cid:durableId="2060779696">
    <w:abstractNumId w:val="10"/>
  </w:num>
  <w:num w:numId="7" w16cid:durableId="1630821369">
    <w:abstractNumId w:val="5"/>
  </w:num>
  <w:num w:numId="8" w16cid:durableId="1159006117">
    <w:abstractNumId w:val="8"/>
  </w:num>
  <w:num w:numId="9" w16cid:durableId="1793670502">
    <w:abstractNumId w:val="0"/>
  </w:num>
  <w:num w:numId="10" w16cid:durableId="856622194">
    <w:abstractNumId w:val="3"/>
  </w:num>
  <w:num w:numId="11" w16cid:durableId="3479099">
    <w:abstractNumId w:val="6"/>
  </w:num>
  <w:num w:numId="12" w16cid:durableId="448285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64"/>
    <w:rsid w:val="00003618"/>
    <w:rsid w:val="00007F98"/>
    <w:rsid w:val="000121E4"/>
    <w:rsid w:val="00015999"/>
    <w:rsid w:val="000500DA"/>
    <w:rsid w:val="000505DF"/>
    <w:rsid w:val="00051FBE"/>
    <w:rsid w:val="000536E5"/>
    <w:rsid w:val="00057100"/>
    <w:rsid w:val="0006422E"/>
    <w:rsid w:val="00066006"/>
    <w:rsid w:val="000744EC"/>
    <w:rsid w:val="00083E27"/>
    <w:rsid w:val="00095EAA"/>
    <w:rsid w:val="0009621E"/>
    <w:rsid w:val="000976BB"/>
    <w:rsid w:val="000B24FC"/>
    <w:rsid w:val="000C2B20"/>
    <w:rsid w:val="000D40BB"/>
    <w:rsid w:val="000D5B1C"/>
    <w:rsid w:val="000D5E39"/>
    <w:rsid w:val="000E0505"/>
    <w:rsid w:val="000F31EC"/>
    <w:rsid w:val="000F3F2B"/>
    <w:rsid w:val="000F6459"/>
    <w:rsid w:val="000F69B0"/>
    <w:rsid w:val="00100726"/>
    <w:rsid w:val="00103D5C"/>
    <w:rsid w:val="00103EE4"/>
    <w:rsid w:val="00114EC6"/>
    <w:rsid w:val="00114F01"/>
    <w:rsid w:val="0013074E"/>
    <w:rsid w:val="00141929"/>
    <w:rsid w:val="001453A7"/>
    <w:rsid w:val="001531A0"/>
    <w:rsid w:val="00163721"/>
    <w:rsid w:val="00164FDA"/>
    <w:rsid w:val="001760A7"/>
    <w:rsid w:val="00177D95"/>
    <w:rsid w:val="00186631"/>
    <w:rsid w:val="0019483E"/>
    <w:rsid w:val="001969DE"/>
    <w:rsid w:val="001C21CB"/>
    <w:rsid w:val="001C37E3"/>
    <w:rsid w:val="001C48D7"/>
    <w:rsid w:val="001F0407"/>
    <w:rsid w:val="001F69A7"/>
    <w:rsid w:val="00202471"/>
    <w:rsid w:val="002061AA"/>
    <w:rsid w:val="00206E42"/>
    <w:rsid w:val="00212F32"/>
    <w:rsid w:val="002300C3"/>
    <w:rsid w:val="00237B79"/>
    <w:rsid w:val="00250991"/>
    <w:rsid w:val="00255184"/>
    <w:rsid w:val="002602B9"/>
    <w:rsid w:val="00265DF0"/>
    <w:rsid w:val="00271058"/>
    <w:rsid w:val="002716E6"/>
    <w:rsid w:val="00271B64"/>
    <w:rsid w:val="002834AE"/>
    <w:rsid w:val="0029209C"/>
    <w:rsid w:val="00294996"/>
    <w:rsid w:val="0029771F"/>
    <w:rsid w:val="002A3744"/>
    <w:rsid w:val="002B2313"/>
    <w:rsid w:val="002C1132"/>
    <w:rsid w:val="003016B0"/>
    <w:rsid w:val="00302724"/>
    <w:rsid w:val="0030463A"/>
    <w:rsid w:val="00306269"/>
    <w:rsid w:val="003069E0"/>
    <w:rsid w:val="00315930"/>
    <w:rsid w:val="00327BBA"/>
    <w:rsid w:val="00334D5B"/>
    <w:rsid w:val="00344574"/>
    <w:rsid w:val="00352C50"/>
    <w:rsid w:val="00383FC0"/>
    <w:rsid w:val="003876AA"/>
    <w:rsid w:val="003973D3"/>
    <w:rsid w:val="003B61D6"/>
    <w:rsid w:val="003C1FA8"/>
    <w:rsid w:val="003D4B53"/>
    <w:rsid w:val="003E2C9D"/>
    <w:rsid w:val="003E5C74"/>
    <w:rsid w:val="004043EE"/>
    <w:rsid w:val="00415644"/>
    <w:rsid w:val="00427380"/>
    <w:rsid w:val="00430282"/>
    <w:rsid w:val="00430446"/>
    <w:rsid w:val="0045126D"/>
    <w:rsid w:val="00467A33"/>
    <w:rsid w:val="00470E5E"/>
    <w:rsid w:val="004713AB"/>
    <w:rsid w:val="00477AD0"/>
    <w:rsid w:val="004819A0"/>
    <w:rsid w:val="00484E70"/>
    <w:rsid w:val="004850FA"/>
    <w:rsid w:val="00485261"/>
    <w:rsid w:val="00486116"/>
    <w:rsid w:val="004935AF"/>
    <w:rsid w:val="004C2A7B"/>
    <w:rsid w:val="004C30BB"/>
    <w:rsid w:val="004D3B99"/>
    <w:rsid w:val="004E57F3"/>
    <w:rsid w:val="004E62B3"/>
    <w:rsid w:val="004F0EB7"/>
    <w:rsid w:val="004F6446"/>
    <w:rsid w:val="00500F1A"/>
    <w:rsid w:val="005065E3"/>
    <w:rsid w:val="0051157D"/>
    <w:rsid w:val="00543554"/>
    <w:rsid w:val="005438CD"/>
    <w:rsid w:val="00552918"/>
    <w:rsid w:val="005559A9"/>
    <w:rsid w:val="00556964"/>
    <w:rsid w:val="00561000"/>
    <w:rsid w:val="00580982"/>
    <w:rsid w:val="00581074"/>
    <w:rsid w:val="005818A8"/>
    <w:rsid w:val="00583B84"/>
    <w:rsid w:val="00597FC1"/>
    <w:rsid w:val="005B70E2"/>
    <w:rsid w:val="005C7CCC"/>
    <w:rsid w:val="005D3794"/>
    <w:rsid w:val="005E2DD4"/>
    <w:rsid w:val="005E4916"/>
    <w:rsid w:val="005E60D0"/>
    <w:rsid w:val="005E69BB"/>
    <w:rsid w:val="005F3288"/>
    <w:rsid w:val="00613180"/>
    <w:rsid w:val="00613D4F"/>
    <w:rsid w:val="00613F5A"/>
    <w:rsid w:val="00614237"/>
    <w:rsid w:val="006172BD"/>
    <w:rsid w:val="00622CC9"/>
    <w:rsid w:val="00622FD8"/>
    <w:rsid w:val="00626674"/>
    <w:rsid w:val="006352A0"/>
    <w:rsid w:val="00644487"/>
    <w:rsid w:val="006641A2"/>
    <w:rsid w:val="00670D1D"/>
    <w:rsid w:val="00673FEC"/>
    <w:rsid w:val="00683C13"/>
    <w:rsid w:val="006902EA"/>
    <w:rsid w:val="00696FA4"/>
    <w:rsid w:val="00697D8C"/>
    <w:rsid w:val="006A0DD1"/>
    <w:rsid w:val="006A21E6"/>
    <w:rsid w:val="006A2DF1"/>
    <w:rsid w:val="006A3216"/>
    <w:rsid w:val="006A64E8"/>
    <w:rsid w:val="006C3A4C"/>
    <w:rsid w:val="006C54A6"/>
    <w:rsid w:val="006C5C7F"/>
    <w:rsid w:val="006C6A56"/>
    <w:rsid w:val="006D41B9"/>
    <w:rsid w:val="006D5A00"/>
    <w:rsid w:val="006E158B"/>
    <w:rsid w:val="006E769A"/>
    <w:rsid w:val="007033D9"/>
    <w:rsid w:val="007058AC"/>
    <w:rsid w:val="00712464"/>
    <w:rsid w:val="0071367F"/>
    <w:rsid w:val="00717548"/>
    <w:rsid w:val="00717AAA"/>
    <w:rsid w:val="007220BA"/>
    <w:rsid w:val="00723778"/>
    <w:rsid w:val="0074031A"/>
    <w:rsid w:val="00743F01"/>
    <w:rsid w:val="00757F56"/>
    <w:rsid w:val="00763BF2"/>
    <w:rsid w:val="0076571E"/>
    <w:rsid w:val="0077247C"/>
    <w:rsid w:val="007829D7"/>
    <w:rsid w:val="0078689B"/>
    <w:rsid w:val="007913D8"/>
    <w:rsid w:val="00791EDC"/>
    <w:rsid w:val="00794F79"/>
    <w:rsid w:val="007A03F3"/>
    <w:rsid w:val="007A0B7D"/>
    <w:rsid w:val="007A13E2"/>
    <w:rsid w:val="007A1F18"/>
    <w:rsid w:val="007A28FB"/>
    <w:rsid w:val="007A615C"/>
    <w:rsid w:val="007B2F04"/>
    <w:rsid w:val="007B6418"/>
    <w:rsid w:val="007B66A3"/>
    <w:rsid w:val="007C03D9"/>
    <w:rsid w:val="007D02EB"/>
    <w:rsid w:val="007E452B"/>
    <w:rsid w:val="007E5006"/>
    <w:rsid w:val="007F4D78"/>
    <w:rsid w:val="007F64DE"/>
    <w:rsid w:val="00803513"/>
    <w:rsid w:val="0080538E"/>
    <w:rsid w:val="00807559"/>
    <w:rsid w:val="008254F2"/>
    <w:rsid w:val="0082773B"/>
    <w:rsid w:val="00830E01"/>
    <w:rsid w:val="008314AF"/>
    <w:rsid w:val="00832044"/>
    <w:rsid w:val="00832B20"/>
    <w:rsid w:val="00836AF2"/>
    <w:rsid w:val="00846A1A"/>
    <w:rsid w:val="00851454"/>
    <w:rsid w:val="008609DE"/>
    <w:rsid w:val="00863A19"/>
    <w:rsid w:val="0086523A"/>
    <w:rsid w:val="00876B41"/>
    <w:rsid w:val="008864CB"/>
    <w:rsid w:val="008878E6"/>
    <w:rsid w:val="008A2CF4"/>
    <w:rsid w:val="008A34B3"/>
    <w:rsid w:val="008A5C09"/>
    <w:rsid w:val="008A6503"/>
    <w:rsid w:val="008B297D"/>
    <w:rsid w:val="008B3411"/>
    <w:rsid w:val="008B4BA7"/>
    <w:rsid w:val="008C1679"/>
    <w:rsid w:val="008C1EF7"/>
    <w:rsid w:val="008C3633"/>
    <w:rsid w:val="008E30AA"/>
    <w:rsid w:val="008E6F5E"/>
    <w:rsid w:val="008F019B"/>
    <w:rsid w:val="008F0CA9"/>
    <w:rsid w:val="008F19AC"/>
    <w:rsid w:val="00903565"/>
    <w:rsid w:val="0091272F"/>
    <w:rsid w:val="009152F6"/>
    <w:rsid w:val="00916330"/>
    <w:rsid w:val="0093058E"/>
    <w:rsid w:val="009406AD"/>
    <w:rsid w:val="00942F49"/>
    <w:rsid w:val="00951946"/>
    <w:rsid w:val="00955B23"/>
    <w:rsid w:val="00987B21"/>
    <w:rsid w:val="00997F58"/>
    <w:rsid w:val="009A0AE8"/>
    <w:rsid w:val="009A6B71"/>
    <w:rsid w:val="009B4602"/>
    <w:rsid w:val="009C05D2"/>
    <w:rsid w:val="009C4E0D"/>
    <w:rsid w:val="009C4FF5"/>
    <w:rsid w:val="009D0A37"/>
    <w:rsid w:val="009D28F9"/>
    <w:rsid w:val="009D72FB"/>
    <w:rsid w:val="009D776F"/>
    <w:rsid w:val="009E417C"/>
    <w:rsid w:val="009E4A48"/>
    <w:rsid w:val="009F091D"/>
    <w:rsid w:val="009F0DA1"/>
    <w:rsid w:val="00A03C5A"/>
    <w:rsid w:val="00A042F6"/>
    <w:rsid w:val="00A04A45"/>
    <w:rsid w:val="00A10B98"/>
    <w:rsid w:val="00A14A32"/>
    <w:rsid w:val="00A156D7"/>
    <w:rsid w:val="00A15E73"/>
    <w:rsid w:val="00A337C6"/>
    <w:rsid w:val="00A477E2"/>
    <w:rsid w:val="00A61095"/>
    <w:rsid w:val="00A63D61"/>
    <w:rsid w:val="00A6455F"/>
    <w:rsid w:val="00A72447"/>
    <w:rsid w:val="00A72945"/>
    <w:rsid w:val="00A74BE4"/>
    <w:rsid w:val="00A76397"/>
    <w:rsid w:val="00A76843"/>
    <w:rsid w:val="00A8375E"/>
    <w:rsid w:val="00AA0B79"/>
    <w:rsid w:val="00AA249D"/>
    <w:rsid w:val="00AA421A"/>
    <w:rsid w:val="00AA4A5D"/>
    <w:rsid w:val="00AA7DFF"/>
    <w:rsid w:val="00AB14E4"/>
    <w:rsid w:val="00AC029A"/>
    <w:rsid w:val="00AD443D"/>
    <w:rsid w:val="00AD7142"/>
    <w:rsid w:val="00AE2AF8"/>
    <w:rsid w:val="00AF05C6"/>
    <w:rsid w:val="00AF718E"/>
    <w:rsid w:val="00AF7922"/>
    <w:rsid w:val="00B01DDD"/>
    <w:rsid w:val="00B05609"/>
    <w:rsid w:val="00B21652"/>
    <w:rsid w:val="00B25880"/>
    <w:rsid w:val="00B467BC"/>
    <w:rsid w:val="00B47B94"/>
    <w:rsid w:val="00B5152D"/>
    <w:rsid w:val="00B5366E"/>
    <w:rsid w:val="00B8325D"/>
    <w:rsid w:val="00B86212"/>
    <w:rsid w:val="00BA2ECB"/>
    <w:rsid w:val="00BA340C"/>
    <w:rsid w:val="00BA576D"/>
    <w:rsid w:val="00BC10B6"/>
    <w:rsid w:val="00BD5220"/>
    <w:rsid w:val="00BE3049"/>
    <w:rsid w:val="00BF5142"/>
    <w:rsid w:val="00C022BB"/>
    <w:rsid w:val="00C04718"/>
    <w:rsid w:val="00C10FF9"/>
    <w:rsid w:val="00C128BF"/>
    <w:rsid w:val="00C14616"/>
    <w:rsid w:val="00C164F8"/>
    <w:rsid w:val="00C1687A"/>
    <w:rsid w:val="00C274B7"/>
    <w:rsid w:val="00C32DE5"/>
    <w:rsid w:val="00C34B15"/>
    <w:rsid w:val="00C406D5"/>
    <w:rsid w:val="00C71150"/>
    <w:rsid w:val="00C847BB"/>
    <w:rsid w:val="00C925D2"/>
    <w:rsid w:val="00C96437"/>
    <w:rsid w:val="00CA61D9"/>
    <w:rsid w:val="00CA6C23"/>
    <w:rsid w:val="00CB6717"/>
    <w:rsid w:val="00CB7A1B"/>
    <w:rsid w:val="00CC1B17"/>
    <w:rsid w:val="00CC796E"/>
    <w:rsid w:val="00CD5BA7"/>
    <w:rsid w:val="00CE3B56"/>
    <w:rsid w:val="00CF0BD8"/>
    <w:rsid w:val="00CF3573"/>
    <w:rsid w:val="00CF57C6"/>
    <w:rsid w:val="00D01ACB"/>
    <w:rsid w:val="00D01F3C"/>
    <w:rsid w:val="00D0571C"/>
    <w:rsid w:val="00D13357"/>
    <w:rsid w:val="00D147D4"/>
    <w:rsid w:val="00D22DB4"/>
    <w:rsid w:val="00D24D61"/>
    <w:rsid w:val="00D32EFF"/>
    <w:rsid w:val="00D34AC1"/>
    <w:rsid w:val="00D546AC"/>
    <w:rsid w:val="00D62DF1"/>
    <w:rsid w:val="00D6350A"/>
    <w:rsid w:val="00D65E8D"/>
    <w:rsid w:val="00D7338C"/>
    <w:rsid w:val="00D82391"/>
    <w:rsid w:val="00DA4BC3"/>
    <w:rsid w:val="00DB5FEA"/>
    <w:rsid w:val="00DC02E8"/>
    <w:rsid w:val="00DC3B3B"/>
    <w:rsid w:val="00DD3103"/>
    <w:rsid w:val="00DF1411"/>
    <w:rsid w:val="00DF5C04"/>
    <w:rsid w:val="00E00B2D"/>
    <w:rsid w:val="00E0240D"/>
    <w:rsid w:val="00E06300"/>
    <w:rsid w:val="00E10684"/>
    <w:rsid w:val="00E12DA3"/>
    <w:rsid w:val="00E24C91"/>
    <w:rsid w:val="00E25D0C"/>
    <w:rsid w:val="00E262E4"/>
    <w:rsid w:val="00E3226C"/>
    <w:rsid w:val="00E325A4"/>
    <w:rsid w:val="00E35466"/>
    <w:rsid w:val="00E35790"/>
    <w:rsid w:val="00E46613"/>
    <w:rsid w:val="00E4792A"/>
    <w:rsid w:val="00E47B98"/>
    <w:rsid w:val="00E5086C"/>
    <w:rsid w:val="00E56E78"/>
    <w:rsid w:val="00E57EC7"/>
    <w:rsid w:val="00E644F9"/>
    <w:rsid w:val="00E712A1"/>
    <w:rsid w:val="00E724F0"/>
    <w:rsid w:val="00E80C4E"/>
    <w:rsid w:val="00E841D4"/>
    <w:rsid w:val="00E857E3"/>
    <w:rsid w:val="00E91CCB"/>
    <w:rsid w:val="00E9661F"/>
    <w:rsid w:val="00E966E0"/>
    <w:rsid w:val="00EA44B1"/>
    <w:rsid w:val="00EA566C"/>
    <w:rsid w:val="00EA7449"/>
    <w:rsid w:val="00EB53B7"/>
    <w:rsid w:val="00EC42F0"/>
    <w:rsid w:val="00EC4E72"/>
    <w:rsid w:val="00EC6B32"/>
    <w:rsid w:val="00ED135D"/>
    <w:rsid w:val="00ED2B99"/>
    <w:rsid w:val="00ED3208"/>
    <w:rsid w:val="00EE471E"/>
    <w:rsid w:val="00EE606B"/>
    <w:rsid w:val="00F00911"/>
    <w:rsid w:val="00F12FFA"/>
    <w:rsid w:val="00F26FEB"/>
    <w:rsid w:val="00F50037"/>
    <w:rsid w:val="00F52C6E"/>
    <w:rsid w:val="00F5726F"/>
    <w:rsid w:val="00F6078B"/>
    <w:rsid w:val="00F634DA"/>
    <w:rsid w:val="00F83A7B"/>
    <w:rsid w:val="00F86705"/>
    <w:rsid w:val="00F907C1"/>
    <w:rsid w:val="00FA47EC"/>
    <w:rsid w:val="00FB3EFB"/>
    <w:rsid w:val="00FD0849"/>
    <w:rsid w:val="00FD590F"/>
    <w:rsid w:val="00FD6047"/>
    <w:rsid w:val="00FF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6A66F3"/>
  <w15:docId w15:val="{D1364F27-C033-4B55-9502-D76D6BF1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F1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334D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830E01"/>
    <w:pPr>
      <w:keepNext/>
      <w:jc w:val="both"/>
      <w:outlineLvl w:val="1"/>
    </w:pPr>
    <w:rPr>
      <w:rFonts w:ascii="Arial" w:hAnsi="Arial" w:cs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A47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FA47EC"/>
    <w:rPr>
      <w:rFonts w:ascii="Cambria" w:hAnsi="Cambria" w:cs="Times New Roman"/>
      <w:b/>
      <w:bCs/>
      <w:i/>
      <w:iCs/>
      <w:sz w:val="28"/>
      <w:szCs w:val="28"/>
    </w:rPr>
  </w:style>
  <w:style w:type="character" w:styleId="nfasis">
    <w:name w:val="Emphasis"/>
    <w:basedOn w:val="Fuentedeprrafopredeter"/>
    <w:uiPriority w:val="99"/>
    <w:qFormat/>
    <w:rsid w:val="00C04718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uiPriority w:val="99"/>
    <w:rsid w:val="00C04718"/>
    <w:pPr>
      <w:jc w:val="both"/>
    </w:pPr>
    <w:rPr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FA47EC"/>
    <w:rPr>
      <w:rFonts w:cs="Times New Roman"/>
      <w:sz w:val="24"/>
      <w:szCs w:val="24"/>
    </w:rPr>
  </w:style>
  <w:style w:type="paragraph" w:customStyle="1" w:styleId="txtgeneral">
    <w:name w:val="txt_general"/>
    <w:basedOn w:val="Normal"/>
    <w:uiPriority w:val="99"/>
    <w:rsid w:val="00C04718"/>
    <w:pPr>
      <w:spacing w:before="100" w:beforeAutospacing="1" w:after="100" w:afterAutospacing="1"/>
    </w:pPr>
    <w:rPr>
      <w:color w:val="000000"/>
    </w:rPr>
  </w:style>
  <w:style w:type="character" w:customStyle="1" w:styleId="txtgeneral1">
    <w:name w:val="txt_general1"/>
    <w:basedOn w:val="Fuentedeprrafopredeter"/>
    <w:uiPriority w:val="99"/>
    <w:rsid w:val="00C04718"/>
    <w:rPr>
      <w:rFonts w:cs="Times New Roman"/>
    </w:rPr>
  </w:style>
  <w:style w:type="character" w:styleId="Hipervnculo">
    <w:name w:val="Hyperlink"/>
    <w:basedOn w:val="Fuentedeprrafopredeter"/>
    <w:uiPriority w:val="99"/>
    <w:rsid w:val="00C04718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876B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A47EC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C164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A47E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164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A47EC"/>
    <w:rPr>
      <w:rFonts w:cs="Times New Roman"/>
      <w:sz w:val="24"/>
      <w:szCs w:val="24"/>
    </w:rPr>
  </w:style>
  <w:style w:type="paragraph" w:customStyle="1" w:styleId="contactdetailsing">
    <w:name w:val="contactdetailsing"/>
    <w:basedOn w:val="Normal"/>
    <w:uiPriority w:val="99"/>
    <w:rsid w:val="00830E01"/>
    <w:pPr>
      <w:spacing w:line="280" w:lineRule="atLeast"/>
      <w:ind w:left="102"/>
    </w:pPr>
    <w:rPr>
      <w:rFonts w:ascii="Frutiger 45 Light" w:hAnsi="Frutiger 45 Light"/>
      <w:b/>
      <w:bCs/>
      <w:sz w:val="22"/>
      <w:szCs w:val="22"/>
    </w:rPr>
  </w:style>
  <w:style w:type="paragraph" w:styleId="Prrafodelista">
    <w:name w:val="List Paragraph"/>
    <w:basedOn w:val="Normal"/>
    <w:uiPriority w:val="34"/>
    <w:qFormat/>
    <w:rsid w:val="00830E01"/>
    <w:pPr>
      <w:ind w:left="708"/>
    </w:pPr>
  </w:style>
  <w:style w:type="paragraph" w:styleId="Sangra2detindependiente">
    <w:name w:val="Body Text Indent 2"/>
    <w:basedOn w:val="Normal"/>
    <w:link w:val="Sangra2detindependienteCar"/>
    <w:uiPriority w:val="99"/>
    <w:rsid w:val="00334D5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FA47EC"/>
    <w:rPr>
      <w:rFonts w:cs="Times New Roman"/>
      <w:sz w:val="24"/>
      <w:szCs w:val="24"/>
    </w:rPr>
  </w:style>
  <w:style w:type="paragraph" w:customStyle="1" w:styleId="NormalArial">
    <w:name w:val="Normal + Arial"/>
    <w:aliases w:val="11 pt"/>
    <w:basedOn w:val="Normal"/>
    <w:uiPriority w:val="99"/>
    <w:rsid w:val="006E158B"/>
    <w:pPr>
      <w:jc w:val="both"/>
    </w:pPr>
    <w:rPr>
      <w:rFonts w:ascii="Arial" w:hAnsi="Arial" w:cs="Arial"/>
      <w:sz w:val="22"/>
      <w:szCs w:val="22"/>
    </w:rPr>
  </w:style>
  <w:style w:type="character" w:customStyle="1" w:styleId="st1">
    <w:name w:val="st1"/>
    <w:basedOn w:val="Fuentedeprrafopredeter"/>
    <w:uiPriority w:val="99"/>
    <w:rsid w:val="008878E6"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39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300C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95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5E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5E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5E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5E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1900102/admin/feed/post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ouso@espirituosos.es" TargetMode="External"/><Relationship Id="rId12" Type="http://schemas.openxmlformats.org/officeDocument/2006/relationships/hyperlink" Target="https://www.facebook.com/EspirituososE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EspirituososE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espirituosos_espan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1900102/admin/feed/posts/" TargetMode="External"/><Relationship Id="rId7" Type="http://schemas.openxmlformats.org/officeDocument/2006/relationships/hyperlink" Target="https://www.facebook.com/EspirituososESP" TargetMode="External"/><Relationship Id="rId2" Type="http://schemas.openxmlformats.org/officeDocument/2006/relationships/hyperlink" Target="http://www.espirituosos.es" TargetMode="External"/><Relationship Id="rId1" Type="http://schemas.openxmlformats.org/officeDocument/2006/relationships/hyperlink" Target="mailto:ccouso@espirituosos.es" TargetMode="External"/><Relationship Id="rId6" Type="http://schemas.openxmlformats.org/officeDocument/2006/relationships/hyperlink" Target="https://twitter.com/EspirituososESP" TargetMode="External"/><Relationship Id="rId5" Type="http://schemas.openxmlformats.org/officeDocument/2006/relationships/hyperlink" Target="https://www.instagram.com/espirituosos_espana/" TargetMode="Externa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1160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el marco del convenio firmado por ambas instituciones en febrero de 2005</vt:lpstr>
    </vt:vector>
  </TitlesOfParts>
  <Company>Ketchum/S.E.I.S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marco del convenio firmado por ambas instituciones en febrero de 2005</dc:title>
  <dc:creator>Rosa.Rasche</dc:creator>
  <cp:lastModifiedBy>Carolina Couso</cp:lastModifiedBy>
  <cp:revision>15</cp:revision>
  <cp:lastPrinted>2022-02-23T10:58:00Z</cp:lastPrinted>
  <dcterms:created xsi:type="dcterms:W3CDTF">2025-06-10T11:57:00Z</dcterms:created>
  <dcterms:modified xsi:type="dcterms:W3CDTF">2025-06-13T07:13:00Z</dcterms:modified>
</cp:coreProperties>
</file>